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CCC75" w14:textId="77777777" w:rsidR="00B31487" w:rsidRPr="008B7704" w:rsidRDefault="00B31487" w:rsidP="00B31487">
      <w:pPr>
        <w:spacing w:line="360" w:lineRule="auto"/>
        <w:jc w:val="center"/>
        <w:rPr>
          <w:b/>
          <w:sz w:val="22"/>
          <w:szCs w:val="22"/>
          <w:lang w:val="en-US"/>
        </w:rPr>
      </w:pPr>
      <w:r w:rsidRPr="008B7704">
        <w:rPr>
          <w:b/>
          <w:sz w:val="22"/>
          <w:szCs w:val="22"/>
          <w:lang w:val="en-US"/>
        </w:rPr>
        <w:t>FAC-SIMILE</w:t>
      </w:r>
    </w:p>
    <w:p w14:paraId="442C7161" w14:textId="20D3DCEC" w:rsidR="00B31487" w:rsidRPr="008B7704" w:rsidRDefault="00FF4CB5" w:rsidP="00FF4CB5">
      <w:pPr>
        <w:spacing w:line="360" w:lineRule="auto"/>
        <w:jc w:val="center"/>
        <w:rPr>
          <w:b/>
          <w:sz w:val="22"/>
          <w:szCs w:val="22"/>
          <w:lang w:val="en-US"/>
        </w:rPr>
      </w:pPr>
      <w:r w:rsidRPr="008B7704">
        <w:rPr>
          <w:b/>
          <w:sz w:val="22"/>
          <w:szCs w:val="22"/>
          <w:lang w:val="en-US"/>
        </w:rPr>
        <w:t>FORM OF THE PROXY</w:t>
      </w:r>
      <w:r w:rsidR="00BC7E6F" w:rsidRPr="008B7704">
        <w:rPr>
          <w:b/>
          <w:sz w:val="22"/>
          <w:szCs w:val="22"/>
          <w:lang w:val="en-US"/>
        </w:rPr>
        <w:t>/SUB-PROXY</w:t>
      </w:r>
      <w:r w:rsidRPr="008B7704">
        <w:rPr>
          <w:b/>
          <w:sz w:val="22"/>
          <w:szCs w:val="22"/>
          <w:lang w:val="en-US"/>
        </w:rPr>
        <w:t xml:space="preserve"> F</w:t>
      </w:r>
      <w:r w:rsidR="001356DE" w:rsidRPr="008B7704">
        <w:rPr>
          <w:b/>
          <w:sz w:val="22"/>
          <w:szCs w:val="22"/>
          <w:lang w:val="en-US"/>
        </w:rPr>
        <w:t>O</w:t>
      </w:r>
      <w:r w:rsidRPr="008B7704">
        <w:rPr>
          <w:b/>
          <w:sz w:val="22"/>
          <w:szCs w:val="22"/>
          <w:lang w:val="en-US"/>
        </w:rPr>
        <w:t>R THE ATTENDANCE AT THE MEETING BY PROXY PURSUANT TO ARTICLE 135-</w:t>
      </w:r>
      <w:r w:rsidRPr="008B7704">
        <w:rPr>
          <w:b/>
          <w:i/>
          <w:sz w:val="22"/>
          <w:szCs w:val="22"/>
          <w:lang w:val="en-US"/>
        </w:rPr>
        <w:t xml:space="preserve">NOVIES </w:t>
      </w:r>
      <w:r w:rsidRPr="008B7704">
        <w:rPr>
          <w:b/>
          <w:sz w:val="22"/>
          <w:szCs w:val="22"/>
          <w:lang w:val="en-US"/>
        </w:rPr>
        <w:t>OF LEGISLATIVE DECREE NO. 58/1998</w:t>
      </w:r>
      <w:r w:rsidR="00BC7E6F" w:rsidRPr="008B7704">
        <w:rPr>
          <w:b/>
          <w:sz w:val="22"/>
          <w:szCs w:val="22"/>
          <w:lang w:val="en-US"/>
        </w:rPr>
        <w:t xml:space="preserve"> AND ARTICLE 106, PARAGRAPH 4, OF LAW DECREE NO. 18/2020</w:t>
      </w:r>
      <w:r w:rsidR="0036665D">
        <w:rPr>
          <w:b/>
          <w:sz w:val="22"/>
          <w:szCs w:val="22"/>
          <w:lang w:val="en-US"/>
        </w:rPr>
        <w:t xml:space="preserve">, </w:t>
      </w:r>
      <w:r w:rsidR="0036665D" w:rsidRPr="0036665D">
        <w:rPr>
          <w:b/>
          <w:bCs/>
          <w:sz w:val="22"/>
          <w:szCs w:val="22"/>
          <w:lang w:val="en-US"/>
        </w:rPr>
        <w:t>CONVERTED WITH AMENDMENTS BY LAW NO. 27</w:t>
      </w:r>
      <w:r w:rsidR="00CB2DF9">
        <w:rPr>
          <w:b/>
          <w:bCs/>
          <w:sz w:val="22"/>
          <w:szCs w:val="22"/>
          <w:lang w:val="en-US"/>
        </w:rPr>
        <w:t>/2020</w:t>
      </w:r>
      <w:r w:rsidR="00B31487" w:rsidRPr="008B7704">
        <w:rPr>
          <w:b/>
          <w:sz w:val="22"/>
          <w:szCs w:val="22"/>
          <w:lang w:val="en-US"/>
        </w:rPr>
        <w:t xml:space="preserve"> </w:t>
      </w:r>
      <w:r w:rsidR="00B31487" w:rsidRPr="008B7704">
        <w:rPr>
          <w:b/>
          <w:sz w:val="22"/>
          <w:szCs w:val="22"/>
          <w:vertAlign w:val="superscript"/>
          <w:lang w:val="en-US"/>
        </w:rPr>
        <w:t>(</w:t>
      </w:r>
      <w:r w:rsidR="00B31487" w:rsidRPr="008B7704">
        <w:rPr>
          <w:rStyle w:val="Rimandonotaapidipagina"/>
          <w:b/>
          <w:sz w:val="22"/>
          <w:szCs w:val="22"/>
        </w:rPr>
        <w:footnoteReference w:id="1"/>
      </w:r>
      <w:r w:rsidR="00B31487" w:rsidRPr="008B7704">
        <w:rPr>
          <w:b/>
          <w:sz w:val="22"/>
          <w:szCs w:val="22"/>
          <w:vertAlign w:val="superscript"/>
          <w:lang w:val="en-US"/>
        </w:rPr>
        <w:t xml:space="preserve">) </w:t>
      </w:r>
    </w:p>
    <w:p w14:paraId="4DFA8FE3" w14:textId="7148C28E" w:rsidR="00CC3DB7" w:rsidRDefault="00CC3DB7" w:rsidP="00336114">
      <w:pPr>
        <w:jc w:val="both"/>
        <w:rPr>
          <w:sz w:val="22"/>
          <w:szCs w:val="22"/>
          <w:lang w:val="en-US"/>
        </w:rPr>
      </w:pPr>
    </w:p>
    <w:p w14:paraId="2C1D28E2" w14:textId="2B84FC0D" w:rsidR="00FF4CB5" w:rsidRDefault="00FF4CB5" w:rsidP="00FF4CB5">
      <w:pPr>
        <w:spacing w:line="360" w:lineRule="auto"/>
        <w:jc w:val="both"/>
        <w:rPr>
          <w:sz w:val="22"/>
          <w:szCs w:val="22"/>
          <w:lang w:val="en-US"/>
        </w:rPr>
      </w:pPr>
      <w:r w:rsidRPr="008B7704">
        <w:rPr>
          <w:sz w:val="22"/>
          <w:szCs w:val="22"/>
          <w:lang w:val="en-US"/>
        </w:rPr>
        <w:t xml:space="preserve">The undersigned </w:t>
      </w:r>
      <w:r w:rsidR="005E0BEB" w:rsidRPr="008B7704">
        <w:rPr>
          <w:sz w:val="22"/>
          <w:szCs w:val="22"/>
          <w:lang w:val="en-US"/>
        </w:rPr>
        <w:t>_____________________________________________________________________ (</w:t>
      </w:r>
      <w:r w:rsidR="00B14A61" w:rsidRPr="008B7704">
        <w:rPr>
          <w:rStyle w:val="Rimandonotaapidipagina"/>
          <w:i/>
          <w:sz w:val="22"/>
          <w:szCs w:val="22"/>
        </w:rPr>
        <w:footnoteReference w:id="2"/>
      </w:r>
      <w:r w:rsidR="005E0BEB" w:rsidRPr="008B7704">
        <w:rPr>
          <w:sz w:val="22"/>
          <w:szCs w:val="22"/>
          <w:lang w:val="en-US"/>
        </w:rPr>
        <w:t>)</w:t>
      </w:r>
      <w:r w:rsidR="009D42C1" w:rsidRPr="008B7704">
        <w:rPr>
          <w:sz w:val="22"/>
          <w:szCs w:val="22"/>
          <w:lang w:val="en-US"/>
        </w:rPr>
        <w:t>,</w:t>
      </w:r>
      <w:r w:rsidRPr="008B7704">
        <w:rPr>
          <w:sz w:val="22"/>
          <w:szCs w:val="22"/>
          <w:lang w:val="en-US"/>
        </w:rPr>
        <w:t xml:space="preserve"> entitled to attend and vote at the </w:t>
      </w:r>
      <w:r w:rsidR="00FA1DA3" w:rsidRPr="008B7704">
        <w:rPr>
          <w:sz w:val="22"/>
          <w:szCs w:val="22"/>
          <w:lang w:val="en-US"/>
        </w:rPr>
        <w:t xml:space="preserve">ordinary </w:t>
      </w:r>
      <w:r w:rsidRPr="008B7704">
        <w:rPr>
          <w:sz w:val="22"/>
          <w:szCs w:val="22"/>
          <w:lang w:val="en-US"/>
        </w:rPr>
        <w:t xml:space="preserve">Shareholders’ Meeting of Enel S.p.A., convened, on single call, on May </w:t>
      </w:r>
      <w:r w:rsidR="0036665D">
        <w:rPr>
          <w:sz w:val="22"/>
          <w:szCs w:val="22"/>
          <w:lang w:val="en-US"/>
        </w:rPr>
        <w:t>20</w:t>
      </w:r>
      <w:r w:rsidRPr="008B7704">
        <w:rPr>
          <w:sz w:val="22"/>
          <w:szCs w:val="22"/>
          <w:lang w:val="en-US"/>
        </w:rPr>
        <w:t>, 20</w:t>
      </w:r>
      <w:r w:rsidR="000554B0" w:rsidRPr="008B7704">
        <w:rPr>
          <w:sz w:val="22"/>
          <w:szCs w:val="22"/>
          <w:lang w:val="en-US"/>
        </w:rPr>
        <w:t>2</w:t>
      </w:r>
      <w:r w:rsidR="0036665D">
        <w:rPr>
          <w:sz w:val="22"/>
          <w:szCs w:val="22"/>
          <w:lang w:val="en-US"/>
        </w:rPr>
        <w:t>1</w:t>
      </w:r>
      <w:r w:rsidRPr="008B7704">
        <w:rPr>
          <w:sz w:val="22"/>
          <w:szCs w:val="22"/>
          <w:lang w:val="en-US"/>
        </w:rPr>
        <w:t xml:space="preserve">, in his/her quality </w:t>
      </w:r>
      <w:r w:rsidR="00E9491F" w:rsidRPr="008B7704">
        <w:rPr>
          <w:sz w:val="22"/>
          <w:szCs w:val="22"/>
          <w:lang w:val="en-US"/>
        </w:rPr>
        <w:t>____________________</w:t>
      </w:r>
      <w:r w:rsidR="00980EDC" w:rsidRPr="008B7704">
        <w:rPr>
          <w:sz w:val="22"/>
          <w:szCs w:val="22"/>
          <w:lang w:val="en-US"/>
        </w:rPr>
        <w:t>_____</w:t>
      </w:r>
      <w:r w:rsidR="00E9491F" w:rsidRPr="008B7704">
        <w:rPr>
          <w:sz w:val="22"/>
          <w:szCs w:val="22"/>
          <w:lang w:val="en-US"/>
        </w:rPr>
        <w:t>(</w:t>
      </w:r>
      <w:r w:rsidR="00E9491F" w:rsidRPr="008B7704">
        <w:rPr>
          <w:rStyle w:val="Rimandonotaapidipagina"/>
          <w:i/>
          <w:sz w:val="22"/>
          <w:szCs w:val="22"/>
        </w:rPr>
        <w:footnoteReference w:id="3"/>
      </w:r>
      <w:r w:rsidR="00E9491F" w:rsidRPr="008B7704">
        <w:rPr>
          <w:sz w:val="22"/>
          <w:szCs w:val="22"/>
          <w:lang w:val="en-US"/>
        </w:rPr>
        <w:t>)</w:t>
      </w:r>
      <w:r w:rsidR="001A49C2" w:rsidRPr="008B7704">
        <w:rPr>
          <w:sz w:val="22"/>
          <w:szCs w:val="22"/>
          <w:lang w:val="en-US"/>
        </w:rPr>
        <w:t>,</w:t>
      </w:r>
      <w:r w:rsidRPr="008B7704">
        <w:rPr>
          <w:sz w:val="22"/>
          <w:szCs w:val="22"/>
          <w:lang w:val="en-US"/>
        </w:rPr>
        <w:t xml:space="preserve"> with regard to no. </w:t>
      </w:r>
      <w:r w:rsidR="008D2BC5" w:rsidRPr="008B7704">
        <w:rPr>
          <w:sz w:val="22"/>
          <w:szCs w:val="22"/>
          <w:lang w:val="en-US"/>
        </w:rPr>
        <w:t>________________</w:t>
      </w:r>
      <w:r w:rsidRPr="008B7704">
        <w:rPr>
          <w:sz w:val="22"/>
          <w:szCs w:val="22"/>
          <w:lang w:val="en-US"/>
        </w:rPr>
        <w:t xml:space="preserve"> ordinary shares of Enel S.p.A., registered in favor of </w:t>
      </w:r>
      <w:r w:rsidR="008D2BC5" w:rsidRPr="008B7704">
        <w:rPr>
          <w:sz w:val="22"/>
          <w:szCs w:val="22"/>
          <w:lang w:val="en-US"/>
        </w:rPr>
        <w:t>_______________________</w:t>
      </w:r>
      <w:r w:rsidR="00D91112" w:rsidRPr="008B7704">
        <w:rPr>
          <w:sz w:val="22"/>
          <w:szCs w:val="22"/>
          <w:lang w:val="en-US"/>
        </w:rPr>
        <w:t xml:space="preserve"> (</w:t>
      </w:r>
      <w:r w:rsidR="00D91112" w:rsidRPr="008B7704">
        <w:rPr>
          <w:rStyle w:val="Rimandonotaapidipagina"/>
          <w:i/>
          <w:sz w:val="22"/>
          <w:szCs w:val="22"/>
        </w:rPr>
        <w:footnoteReference w:id="4"/>
      </w:r>
      <w:r w:rsidR="00D91112" w:rsidRPr="008B7704">
        <w:rPr>
          <w:sz w:val="22"/>
          <w:szCs w:val="22"/>
          <w:lang w:val="en-US"/>
        </w:rPr>
        <w:t>)</w:t>
      </w:r>
      <w:r w:rsidR="00B9489A" w:rsidRPr="008B7704">
        <w:rPr>
          <w:sz w:val="22"/>
          <w:szCs w:val="22"/>
          <w:lang w:val="en-US"/>
        </w:rPr>
        <w:t>,</w:t>
      </w:r>
    </w:p>
    <w:p w14:paraId="75B6403D" w14:textId="53147752" w:rsidR="00D80184" w:rsidRPr="008B7704" w:rsidRDefault="00BB1D72" w:rsidP="00FA1DA3">
      <w:pPr>
        <w:pStyle w:val="Paragrafoelenco"/>
        <w:numPr>
          <w:ilvl w:val="0"/>
          <w:numId w:val="37"/>
        </w:numPr>
        <w:spacing w:before="120" w:after="120" w:line="360" w:lineRule="auto"/>
        <w:jc w:val="center"/>
        <w:rPr>
          <w:lang w:val="en-US"/>
        </w:rPr>
      </w:pPr>
      <w:r w:rsidRPr="008B7704">
        <w:rPr>
          <w:rFonts w:ascii="Times New Roman" w:hAnsi="Times New Roman"/>
          <w:b/>
          <w:bCs/>
          <w:lang w:val="en-US"/>
        </w:rPr>
        <w:t xml:space="preserve">GIVES </w:t>
      </w:r>
      <w:r w:rsidR="00D66689" w:rsidRPr="008B7704">
        <w:rPr>
          <w:rFonts w:ascii="Times New Roman" w:hAnsi="Times New Roman"/>
          <w:b/>
          <w:bCs/>
          <w:lang w:val="en-US"/>
        </w:rPr>
        <w:t>PROXY TO</w:t>
      </w:r>
      <w:bookmarkStart w:id="0" w:name="_GoBack"/>
      <w:bookmarkEnd w:id="0"/>
    </w:p>
    <w:p w14:paraId="79619057" w14:textId="0A94E944" w:rsidR="00C46E0A" w:rsidRPr="008B7704" w:rsidRDefault="00C46E0A" w:rsidP="00336114">
      <w:pPr>
        <w:rPr>
          <w:i/>
          <w:iCs/>
          <w:sz w:val="22"/>
          <w:szCs w:val="22"/>
          <w:lang w:val="en-US"/>
        </w:rPr>
      </w:pPr>
      <w:r w:rsidRPr="008B7704">
        <w:rPr>
          <w:i/>
          <w:iCs/>
          <w:sz w:val="22"/>
          <w:szCs w:val="22"/>
          <w:lang w:val="en-US"/>
        </w:rPr>
        <w:t>or, in case of sub-delegation</w:t>
      </w:r>
    </w:p>
    <w:p w14:paraId="2ED561A1" w14:textId="77777777" w:rsidR="008B7704" w:rsidRPr="008B7704" w:rsidRDefault="008B7704" w:rsidP="00336114">
      <w:pPr>
        <w:jc w:val="both"/>
        <w:rPr>
          <w:sz w:val="22"/>
          <w:szCs w:val="22"/>
          <w:lang w:val="en-US"/>
        </w:rPr>
      </w:pPr>
    </w:p>
    <w:p w14:paraId="178AD396" w14:textId="1250894E" w:rsidR="00C46E0A" w:rsidRPr="008B7704" w:rsidRDefault="00C46E0A" w:rsidP="00C46E0A">
      <w:pPr>
        <w:spacing w:line="360" w:lineRule="auto"/>
        <w:jc w:val="both"/>
        <w:rPr>
          <w:sz w:val="22"/>
          <w:szCs w:val="22"/>
          <w:lang w:val="en-US"/>
        </w:rPr>
      </w:pPr>
      <w:r w:rsidRPr="008B7704">
        <w:rPr>
          <w:sz w:val="22"/>
          <w:szCs w:val="22"/>
          <w:lang w:val="en-US"/>
        </w:rPr>
        <w:t>The undersigned _____________________________________________________________________</w:t>
      </w:r>
      <w:r w:rsidR="00145693" w:rsidRPr="008B7704">
        <w:rPr>
          <w:sz w:val="22"/>
          <w:szCs w:val="22"/>
          <w:lang w:val="en-US"/>
        </w:rPr>
        <w:t>_</w:t>
      </w:r>
      <w:r w:rsidRPr="008B7704">
        <w:rPr>
          <w:sz w:val="22"/>
          <w:szCs w:val="22"/>
          <w:lang w:val="en-US"/>
        </w:rPr>
        <w:t xml:space="preserve"> (</w:t>
      </w:r>
      <w:r w:rsidRPr="008B7704">
        <w:rPr>
          <w:rStyle w:val="Rimandonotaapidipagina"/>
          <w:i/>
          <w:sz w:val="22"/>
          <w:szCs w:val="22"/>
        </w:rPr>
        <w:footnoteReference w:id="5"/>
      </w:r>
      <w:r w:rsidRPr="008B7704">
        <w:rPr>
          <w:sz w:val="22"/>
          <w:szCs w:val="22"/>
          <w:lang w:val="en-US"/>
        </w:rPr>
        <w:t xml:space="preserve">), in his/her capacity as proxy </w:t>
      </w:r>
      <w:r w:rsidR="00145693" w:rsidRPr="008B7704">
        <w:rPr>
          <w:sz w:val="22"/>
          <w:szCs w:val="22"/>
          <w:lang w:val="en-US"/>
        </w:rPr>
        <w:t>for attending</w:t>
      </w:r>
      <w:r w:rsidRPr="008B7704">
        <w:rPr>
          <w:sz w:val="22"/>
          <w:szCs w:val="22"/>
          <w:lang w:val="en-US"/>
        </w:rPr>
        <w:t xml:space="preserve"> and vot</w:t>
      </w:r>
      <w:r w:rsidR="00145693" w:rsidRPr="008B7704">
        <w:rPr>
          <w:sz w:val="22"/>
          <w:szCs w:val="22"/>
          <w:lang w:val="en-US"/>
        </w:rPr>
        <w:t>ing</w:t>
      </w:r>
      <w:r w:rsidRPr="008B7704">
        <w:rPr>
          <w:sz w:val="22"/>
          <w:szCs w:val="22"/>
          <w:lang w:val="en-US"/>
        </w:rPr>
        <w:t xml:space="preserve"> at the </w:t>
      </w:r>
      <w:r w:rsidR="00FA1DA3" w:rsidRPr="008B7704">
        <w:rPr>
          <w:sz w:val="22"/>
          <w:szCs w:val="22"/>
          <w:lang w:val="en-US"/>
        </w:rPr>
        <w:t xml:space="preserve">ordinary </w:t>
      </w:r>
      <w:r w:rsidRPr="008B7704">
        <w:rPr>
          <w:sz w:val="22"/>
          <w:szCs w:val="22"/>
          <w:lang w:val="en-US"/>
        </w:rPr>
        <w:t xml:space="preserve">Shareholders’ Meeting of Enel S.p.A., convened, on single call, on May </w:t>
      </w:r>
      <w:r w:rsidR="0036665D">
        <w:rPr>
          <w:sz w:val="22"/>
          <w:szCs w:val="22"/>
          <w:lang w:val="en-US"/>
        </w:rPr>
        <w:t>20</w:t>
      </w:r>
      <w:r w:rsidRPr="008B7704">
        <w:rPr>
          <w:sz w:val="22"/>
          <w:szCs w:val="22"/>
          <w:lang w:val="en-US"/>
        </w:rPr>
        <w:t>, 202</w:t>
      </w:r>
      <w:r w:rsidR="0036665D">
        <w:rPr>
          <w:sz w:val="22"/>
          <w:szCs w:val="22"/>
          <w:lang w:val="en-US"/>
        </w:rPr>
        <w:t>1</w:t>
      </w:r>
      <w:r w:rsidRPr="008B7704">
        <w:rPr>
          <w:sz w:val="22"/>
          <w:szCs w:val="22"/>
          <w:lang w:val="en-US"/>
        </w:rPr>
        <w:t xml:space="preserve">, </w:t>
      </w:r>
      <w:r w:rsidR="00065F4B" w:rsidRPr="008B7704">
        <w:rPr>
          <w:sz w:val="22"/>
          <w:szCs w:val="22"/>
          <w:lang w:val="en-US"/>
        </w:rPr>
        <w:t xml:space="preserve">due to the proxy given </w:t>
      </w:r>
      <w:r w:rsidRPr="008B7704">
        <w:rPr>
          <w:sz w:val="22"/>
          <w:szCs w:val="22"/>
          <w:lang w:val="en-US"/>
        </w:rPr>
        <w:t>by _____________________________________________________________________________________(</w:t>
      </w:r>
      <w:r w:rsidRPr="008B7704">
        <w:rPr>
          <w:rStyle w:val="Rimandonotaapidipagina"/>
          <w:i/>
          <w:sz w:val="22"/>
          <w:szCs w:val="22"/>
        </w:rPr>
        <w:footnoteReference w:id="6"/>
      </w:r>
      <w:r w:rsidRPr="008B7704">
        <w:rPr>
          <w:sz w:val="22"/>
          <w:szCs w:val="22"/>
          <w:lang w:val="en-US"/>
        </w:rPr>
        <w:t>), in his/her quality _________________________(</w:t>
      </w:r>
      <w:r w:rsidRPr="008B7704">
        <w:rPr>
          <w:rStyle w:val="Rimandonotaapidipagina"/>
          <w:i/>
          <w:sz w:val="22"/>
          <w:szCs w:val="22"/>
        </w:rPr>
        <w:footnoteReference w:id="7"/>
      </w:r>
      <w:r w:rsidRPr="008B7704">
        <w:rPr>
          <w:sz w:val="22"/>
          <w:szCs w:val="22"/>
          <w:lang w:val="en-US"/>
        </w:rPr>
        <w:t>), with regard to no. ________________ ordinary shares of Enel S.p.A., registered in favor of _______________________,</w:t>
      </w:r>
    </w:p>
    <w:p w14:paraId="102F1ED4" w14:textId="77777777" w:rsidR="0077784C" w:rsidRPr="008B7704" w:rsidRDefault="0077784C" w:rsidP="00336114">
      <w:pPr>
        <w:jc w:val="both"/>
        <w:rPr>
          <w:sz w:val="22"/>
          <w:szCs w:val="22"/>
          <w:lang w:val="en-US"/>
        </w:rPr>
      </w:pPr>
    </w:p>
    <w:p w14:paraId="201D361C" w14:textId="5362BA57" w:rsidR="008B7704" w:rsidRPr="00336114" w:rsidRDefault="00D66689" w:rsidP="008B7704">
      <w:pPr>
        <w:pStyle w:val="Paragrafoelenco"/>
        <w:numPr>
          <w:ilvl w:val="0"/>
          <w:numId w:val="37"/>
        </w:numPr>
        <w:spacing w:after="0" w:line="240" w:lineRule="auto"/>
        <w:ind w:left="1077" w:hanging="357"/>
        <w:jc w:val="center"/>
        <w:rPr>
          <w:b/>
          <w:bCs/>
          <w:lang w:val="en-US"/>
        </w:rPr>
      </w:pPr>
      <w:r w:rsidRPr="008B7704">
        <w:rPr>
          <w:rFonts w:ascii="Times New Roman" w:hAnsi="Times New Roman"/>
          <w:b/>
          <w:bCs/>
          <w:lang w:val="en-US"/>
        </w:rPr>
        <w:t>GIVES SUB-PROXY TO</w:t>
      </w:r>
    </w:p>
    <w:p w14:paraId="0D937AD8" w14:textId="77777777" w:rsidR="000B197C" w:rsidRPr="008B7704" w:rsidRDefault="000B197C" w:rsidP="00336114">
      <w:pPr>
        <w:pStyle w:val="Paragrafoelenco"/>
        <w:spacing w:after="0" w:line="240" w:lineRule="auto"/>
        <w:ind w:left="1077"/>
        <w:rPr>
          <w:b/>
          <w:bCs/>
          <w:lang w:val="en-US"/>
        </w:rPr>
      </w:pPr>
    </w:p>
    <w:p w14:paraId="720A55CE" w14:textId="76916DBA" w:rsidR="009D42C1" w:rsidRPr="008B7704" w:rsidRDefault="005E0BEB" w:rsidP="00336114">
      <w:pPr>
        <w:widowControl w:val="0"/>
        <w:spacing w:line="360" w:lineRule="auto"/>
        <w:jc w:val="both"/>
        <w:rPr>
          <w:sz w:val="22"/>
          <w:szCs w:val="22"/>
          <w:lang w:val="en-US"/>
        </w:rPr>
      </w:pPr>
      <w:r w:rsidRPr="008B7704">
        <w:rPr>
          <w:sz w:val="22"/>
          <w:szCs w:val="22"/>
          <w:lang w:val="en-US"/>
        </w:rPr>
        <w:t>_________________________________________</w:t>
      </w:r>
      <w:r w:rsidR="00F72B2D" w:rsidRPr="008B7704">
        <w:rPr>
          <w:sz w:val="22"/>
          <w:szCs w:val="22"/>
          <w:lang w:val="en-US"/>
        </w:rPr>
        <w:t>_</w:t>
      </w:r>
      <w:r w:rsidRPr="008B7704">
        <w:rPr>
          <w:sz w:val="22"/>
          <w:szCs w:val="22"/>
          <w:lang w:val="en-US"/>
        </w:rPr>
        <w:t>_____________________</w:t>
      </w:r>
      <w:r w:rsidR="00DE31A6" w:rsidRPr="008B7704">
        <w:rPr>
          <w:sz w:val="22"/>
          <w:szCs w:val="22"/>
          <w:lang w:val="en-US"/>
        </w:rPr>
        <w:t>__________________</w:t>
      </w:r>
      <w:r w:rsidRPr="008B7704">
        <w:rPr>
          <w:sz w:val="22"/>
          <w:szCs w:val="22"/>
          <w:lang w:val="en-US"/>
        </w:rPr>
        <w:t>___</w:t>
      </w:r>
      <w:r w:rsidR="00DE31A6" w:rsidRPr="008B7704">
        <w:rPr>
          <w:sz w:val="22"/>
          <w:szCs w:val="22"/>
          <w:lang w:val="en-US"/>
        </w:rPr>
        <w:t>_</w:t>
      </w:r>
      <w:r w:rsidRPr="008B7704">
        <w:rPr>
          <w:sz w:val="22"/>
          <w:szCs w:val="22"/>
          <w:lang w:val="en-US"/>
        </w:rPr>
        <w:t>(</w:t>
      </w:r>
      <w:r w:rsidR="007537B5" w:rsidRPr="008B7704">
        <w:rPr>
          <w:rStyle w:val="Rimandonotaapidipagina"/>
          <w:i/>
          <w:sz w:val="22"/>
          <w:szCs w:val="22"/>
        </w:rPr>
        <w:footnoteReference w:id="8"/>
      </w:r>
      <w:r w:rsidRPr="008B7704">
        <w:rPr>
          <w:sz w:val="22"/>
          <w:szCs w:val="22"/>
          <w:lang w:val="en-US"/>
        </w:rPr>
        <w:t>)</w:t>
      </w:r>
      <w:r w:rsidR="00DE31A6" w:rsidRPr="008B7704">
        <w:rPr>
          <w:sz w:val="22"/>
          <w:szCs w:val="22"/>
          <w:lang w:val="en-US"/>
        </w:rPr>
        <w:t xml:space="preserve">, </w:t>
      </w:r>
      <w:r w:rsidR="00DE31A6" w:rsidRPr="008B7704">
        <w:rPr>
          <w:sz w:val="22"/>
          <w:szCs w:val="22"/>
          <w:lang w:val="en-US"/>
        </w:rPr>
        <w:lastRenderedPageBreak/>
        <w:t>which shall have the right to be replaced by</w:t>
      </w:r>
      <w:r w:rsidR="00A158BC" w:rsidRPr="008B7704">
        <w:rPr>
          <w:sz w:val="22"/>
          <w:szCs w:val="22"/>
          <w:lang w:val="en-US"/>
        </w:rPr>
        <w:t>________________________</w:t>
      </w:r>
      <w:r w:rsidR="005919F9" w:rsidRPr="008B7704">
        <w:rPr>
          <w:sz w:val="22"/>
          <w:szCs w:val="22"/>
          <w:lang w:val="en-US"/>
        </w:rPr>
        <w:t>__</w:t>
      </w:r>
      <w:r w:rsidR="00F72B2D" w:rsidRPr="008B7704">
        <w:rPr>
          <w:sz w:val="22"/>
          <w:szCs w:val="22"/>
          <w:lang w:val="en-US"/>
        </w:rPr>
        <w:t>___</w:t>
      </w:r>
      <w:r w:rsidR="00DE31A6" w:rsidRPr="008B7704">
        <w:rPr>
          <w:sz w:val="22"/>
          <w:szCs w:val="22"/>
          <w:lang w:val="en-US"/>
        </w:rPr>
        <w:t>__</w:t>
      </w:r>
      <w:r w:rsidR="00F72B2D" w:rsidRPr="008B7704">
        <w:rPr>
          <w:sz w:val="22"/>
          <w:szCs w:val="22"/>
          <w:lang w:val="en-US"/>
        </w:rPr>
        <w:t>__</w:t>
      </w:r>
      <w:r w:rsidR="005919F9" w:rsidRPr="008B7704">
        <w:rPr>
          <w:sz w:val="22"/>
          <w:szCs w:val="22"/>
          <w:lang w:val="en-US"/>
        </w:rPr>
        <w:t xml:space="preserve">________________ </w:t>
      </w:r>
      <w:r w:rsidR="00A158BC" w:rsidRPr="008B7704">
        <w:rPr>
          <w:sz w:val="22"/>
          <w:szCs w:val="22"/>
          <w:lang w:val="en-US"/>
        </w:rPr>
        <w:t>(</w:t>
      </w:r>
      <w:r w:rsidR="00A158BC" w:rsidRPr="008B7704">
        <w:rPr>
          <w:rStyle w:val="Rimandonotaapidipagina"/>
          <w:i/>
          <w:sz w:val="22"/>
          <w:szCs w:val="22"/>
        </w:rPr>
        <w:footnoteReference w:id="9"/>
      </w:r>
      <w:r w:rsidR="00A158BC" w:rsidRPr="008B7704">
        <w:rPr>
          <w:sz w:val="22"/>
          <w:szCs w:val="22"/>
          <w:lang w:val="en-US"/>
        </w:rPr>
        <w:t>)</w:t>
      </w:r>
      <w:r w:rsidR="00BA4443" w:rsidRPr="008B7704">
        <w:rPr>
          <w:sz w:val="22"/>
          <w:szCs w:val="22"/>
          <w:lang w:val="en-US"/>
        </w:rPr>
        <w:t xml:space="preserve"> and/or </w:t>
      </w:r>
      <w:r w:rsidR="00145693" w:rsidRPr="008B7704">
        <w:rPr>
          <w:sz w:val="22"/>
          <w:szCs w:val="22"/>
          <w:lang w:val="en-US"/>
        </w:rPr>
        <w:t xml:space="preserve">to </w:t>
      </w:r>
      <w:r w:rsidR="00BA4443" w:rsidRPr="008B7704">
        <w:rPr>
          <w:sz w:val="22"/>
          <w:szCs w:val="22"/>
          <w:lang w:val="en-US"/>
        </w:rPr>
        <w:t>sub-delegate</w:t>
      </w:r>
      <w:r w:rsidR="001A49C2" w:rsidRPr="008B7704">
        <w:rPr>
          <w:sz w:val="22"/>
          <w:szCs w:val="22"/>
          <w:lang w:val="en-US"/>
        </w:rPr>
        <w:t>,</w:t>
      </w:r>
      <w:r w:rsidR="00F72B2D" w:rsidRPr="008B7704">
        <w:rPr>
          <w:sz w:val="22"/>
          <w:szCs w:val="22"/>
          <w:lang w:val="en-US"/>
        </w:rPr>
        <w:t xml:space="preserve"> </w:t>
      </w:r>
      <w:r w:rsidR="00DE31A6" w:rsidRPr="008B7704">
        <w:rPr>
          <w:sz w:val="22"/>
          <w:szCs w:val="22"/>
          <w:lang w:val="en-US"/>
        </w:rPr>
        <w:t xml:space="preserve">to represent him/her in the aforementioned </w:t>
      </w:r>
      <w:r w:rsidR="00FA1DA3" w:rsidRPr="008B7704">
        <w:rPr>
          <w:sz w:val="22"/>
          <w:szCs w:val="22"/>
          <w:lang w:val="en-US"/>
        </w:rPr>
        <w:t xml:space="preserve">ordinary Shareholders’ </w:t>
      </w:r>
      <w:r w:rsidR="00DE31A6" w:rsidRPr="008B7704">
        <w:rPr>
          <w:sz w:val="22"/>
          <w:szCs w:val="22"/>
          <w:lang w:val="en-US"/>
        </w:rPr>
        <w:t xml:space="preserve">Meeting, to be held, on single call, on May </w:t>
      </w:r>
      <w:r w:rsidR="0036665D">
        <w:rPr>
          <w:sz w:val="22"/>
          <w:szCs w:val="22"/>
          <w:lang w:val="en-US"/>
        </w:rPr>
        <w:t>20</w:t>
      </w:r>
      <w:r w:rsidR="00DE31A6" w:rsidRPr="008B7704">
        <w:rPr>
          <w:sz w:val="22"/>
          <w:szCs w:val="22"/>
          <w:lang w:val="en-US"/>
        </w:rPr>
        <w:t>, 20</w:t>
      </w:r>
      <w:r w:rsidR="000554B0" w:rsidRPr="008B7704">
        <w:rPr>
          <w:sz w:val="22"/>
          <w:szCs w:val="22"/>
          <w:lang w:val="en-US"/>
        </w:rPr>
        <w:t>2</w:t>
      </w:r>
      <w:r w:rsidR="0036665D">
        <w:rPr>
          <w:sz w:val="22"/>
          <w:szCs w:val="22"/>
          <w:lang w:val="en-US"/>
        </w:rPr>
        <w:t>1</w:t>
      </w:r>
      <w:r w:rsidR="00DE31A6" w:rsidRPr="008B7704">
        <w:rPr>
          <w:sz w:val="22"/>
          <w:szCs w:val="22"/>
          <w:lang w:val="en-US"/>
        </w:rPr>
        <w:t xml:space="preserve">, at </w:t>
      </w:r>
      <w:r w:rsidR="00DE31A6" w:rsidRPr="00336114">
        <w:rPr>
          <w:sz w:val="22"/>
          <w:szCs w:val="22"/>
          <w:lang w:val="en-US"/>
        </w:rPr>
        <w:t>2:00 pm</w:t>
      </w:r>
      <w:r w:rsidR="00DE31A6" w:rsidRPr="00555117">
        <w:rPr>
          <w:sz w:val="22"/>
          <w:szCs w:val="22"/>
          <w:lang w:val="en-US"/>
        </w:rPr>
        <w:t>,</w:t>
      </w:r>
      <w:r w:rsidR="00DE31A6" w:rsidRPr="008B7704">
        <w:rPr>
          <w:sz w:val="22"/>
          <w:szCs w:val="22"/>
          <w:lang w:val="en-US"/>
        </w:rPr>
        <w:t xml:space="preserve"> in Rome, </w:t>
      </w:r>
      <w:r w:rsidR="00DE31A6" w:rsidRPr="00336114">
        <w:rPr>
          <w:sz w:val="22"/>
          <w:szCs w:val="22"/>
          <w:lang w:val="en-US"/>
        </w:rPr>
        <w:t>Via</w:t>
      </w:r>
      <w:r w:rsidR="000322DD">
        <w:rPr>
          <w:sz w:val="22"/>
          <w:szCs w:val="22"/>
          <w:lang w:val="en-US"/>
        </w:rPr>
        <w:t xml:space="preserve"> Pietro de Coubertin</w:t>
      </w:r>
      <w:r w:rsidR="00DE31A6" w:rsidRPr="00336114">
        <w:rPr>
          <w:sz w:val="22"/>
          <w:szCs w:val="22"/>
          <w:lang w:val="en-US"/>
        </w:rPr>
        <w:t xml:space="preserve">, no. </w:t>
      </w:r>
      <w:r w:rsidR="000322DD">
        <w:rPr>
          <w:sz w:val="22"/>
          <w:szCs w:val="22"/>
          <w:lang w:val="en-US"/>
        </w:rPr>
        <w:t>30</w:t>
      </w:r>
      <w:r w:rsidR="00DE31A6" w:rsidRPr="000322DD">
        <w:rPr>
          <w:sz w:val="22"/>
          <w:szCs w:val="22"/>
          <w:lang w:val="en-US"/>
        </w:rPr>
        <w:t>,</w:t>
      </w:r>
      <w:r w:rsidR="00DE31A6" w:rsidRPr="008B7704">
        <w:rPr>
          <w:sz w:val="22"/>
          <w:szCs w:val="22"/>
          <w:lang w:val="en-US"/>
        </w:rPr>
        <w:t xml:space="preserve"> with the following agenda:</w:t>
      </w:r>
    </w:p>
    <w:p w14:paraId="138B8AA8" w14:textId="6D6B90BB" w:rsidR="00DE31A6"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Financial statements as of December 31, 20</w:t>
      </w:r>
      <w:r w:rsidR="0036665D">
        <w:rPr>
          <w:sz w:val="22"/>
          <w:szCs w:val="22"/>
          <w:lang w:val="en-US"/>
        </w:rPr>
        <w:t>20</w:t>
      </w:r>
      <w:r w:rsidRPr="008B7704">
        <w:rPr>
          <w:sz w:val="22"/>
          <w:szCs w:val="22"/>
          <w:lang w:val="en-US"/>
        </w:rPr>
        <w:t>. Reports of the Board of Directors, of the Board of Statutory Auditors and of the External Auditor. Related resolutions. Presentation of the consolidated financial statements for the year ended on December 31, 20</w:t>
      </w:r>
      <w:r w:rsidR="0036665D">
        <w:rPr>
          <w:sz w:val="22"/>
          <w:szCs w:val="22"/>
          <w:lang w:val="en-US"/>
        </w:rPr>
        <w:t>20</w:t>
      </w:r>
      <w:r w:rsidRPr="008B7704">
        <w:rPr>
          <w:sz w:val="22"/>
          <w:szCs w:val="22"/>
          <w:lang w:val="en-US"/>
        </w:rPr>
        <w:t xml:space="preserve"> and of the consolidated non-financial statement related to the financial year 20</w:t>
      </w:r>
      <w:r w:rsidR="0036665D">
        <w:rPr>
          <w:sz w:val="22"/>
          <w:szCs w:val="22"/>
          <w:lang w:val="en-US"/>
        </w:rPr>
        <w:t>20</w:t>
      </w:r>
      <w:r w:rsidRPr="008B7704">
        <w:rPr>
          <w:sz w:val="22"/>
          <w:szCs w:val="22"/>
          <w:lang w:val="en-US"/>
        </w:rPr>
        <w:t>.</w:t>
      </w:r>
    </w:p>
    <w:p w14:paraId="6B5318E9" w14:textId="17D17729" w:rsidR="00DE31A6"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Allocation of the annual net income</w:t>
      </w:r>
      <w:r w:rsidR="0036665D">
        <w:rPr>
          <w:sz w:val="22"/>
          <w:szCs w:val="22"/>
          <w:lang w:val="en-US"/>
        </w:rPr>
        <w:t xml:space="preserve"> </w:t>
      </w:r>
      <w:r w:rsidR="0036665D" w:rsidRPr="0036665D">
        <w:rPr>
          <w:sz w:val="22"/>
          <w:szCs w:val="22"/>
          <w:lang w:val="en-US"/>
        </w:rPr>
        <w:t>and distribution of available reserves</w:t>
      </w:r>
      <w:r w:rsidR="00293392" w:rsidRPr="008B7704">
        <w:rPr>
          <w:sz w:val="22"/>
          <w:szCs w:val="22"/>
          <w:lang w:val="en-US"/>
        </w:rPr>
        <w:t>.</w:t>
      </w:r>
    </w:p>
    <w:p w14:paraId="6DEF803A" w14:textId="2D61BB67" w:rsidR="00DE31A6"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 xml:space="preserve">Authorization for the acquisition and the disposal of </w:t>
      </w:r>
      <w:r w:rsidR="00DF0848" w:rsidRPr="008B7704">
        <w:rPr>
          <w:sz w:val="22"/>
          <w:szCs w:val="22"/>
          <w:lang w:val="en-US"/>
        </w:rPr>
        <w:t xml:space="preserve">treasury </w:t>
      </w:r>
      <w:r w:rsidRPr="008B7704">
        <w:rPr>
          <w:sz w:val="22"/>
          <w:szCs w:val="22"/>
          <w:lang w:val="en-US"/>
        </w:rPr>
        <w:t xml:space="preserve">shares, </w:t>
      </w:r>
      <w:r w:rsidRPr="008B7704">
        <w:rPr>
          <w:bCs/>
          <w:sz w:val="22"/>
          <w:szCs w:val="22"/>
          <w:lang w:val="en-US"/>
        </w:rPr>
        <w:t xml:space="preserve">subject to the revocation of the authorization granted by the ordinary Shareholders’ Meeting held on May </w:t>
      </w:r>
      <w:r w:rsidR="000554B0" w:rsidRPr="008B7704">
        <w:rPr>
          <w:bCs/>
          <w:sz w:val="22"/>
          <w:szCs w:val="22"/>
          <w:lang w:val="en-US"/>
        </w:rPr>
        <w:t>1</w:t>
      </w:r>
      <w:r w:rsidR="0036665D">
        <w:rPr>
          <w:bCs/>
          <w:sz w:val="22"/>
          <w:szCs w:val="22"/>
          <w:lang w:val="en-US"/>
        </w:rPr>
        <w:t>4</w:t>
      </w:r>
      <w:r w:rsidRPr="008B7704">
        <w:rPr>
          <w:bCs/>
          <w:sz w:val="22"/>
          <w:szCs w:val="22"/>
          <w:lang w:val="en-US"/>
        </w:rPr>
        <w:t>, 20</w:t>
      </w:r>
      <w:r w:rsidR="0036665D">
        <w:rPr>
          <w:sz w:val="22"/>
          <w:szCs w:val="22"/>
          <w:lang w:val="en-US"/>
        </w:rPr>
        <w:t>20</w:t>
      </w:r>
      <w:r w:rsidRPr="008B7704">
        <w:rPr>
          <w:sz w:val="22"/>
          <w:szCs w:val="22"/>
          <w:lang w:val="en-US"/>
        </w:rPr>
        <w:t>. Related resolutions.</w:t>
      </w:r>
    </w:p>
    <w:p w14:paraId="666B9E79" w14:textId="7B5D68E4" w:rsidR="00DE31A6"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Long term incentive Plan 20</w:t>
      </w:r>
      <w:r w:rsidR="000554B0" w:rsidRPr="008B7704">
        <w:rPr>
          <w:sz w:val="22"/>
          <w:szCs w:val="22"/>
          <w:lang w:val="en-US"/>
        </w:rPr>
        <w:t>2</w:t>
      </w:r>
      <w:r w:rsidR="0036665D">
        <w:rPr>
          <w:sz w:val="22"/>
          <w:szCs w:val="22"/>
          <w:lang w:val="en-US"/>
        </w:rPr>
        <w:t>1</w:t>
      </w:r>
      <w:r w:rsidRPr="008B7704">
        <w:rPr>
          <w:sz w:val="22"/>
          <w:szCs w:val="22"/>
          <w:lang w:val="en-US"/>
        </w:rPr>
        <w:t xml:space="preserve"> reserved to the management of Enel S.p.A. and/or of its subsidiaries pursuant to Article 2359 of the Italian Civil Code. </w:t>
      </w:r>
    </w:p>
    <w:p w14:paraId="40055832" w14:textId="10891A56" w:rsidR="000554B0"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Re</w:t>
      </w:r>
      <w:r w:rsidR="000554B0" w:rsidRPr="008B7704">
        <w:rPr>
          <w:sz w:val="22"/>
          <w:szCs w:val="22"/>
          <w:lang w:val="en-US"/>
        </w:rPr>
        <w:t>port</w:t>
      </w:r>
      <w:r w:rsidR="000554B0" w:rsidRPr="008B7704">
        <w:rPr>
          <w:rFonts w:ascii="Arial" w:hAnsi="Arial" w:cs="Arial"/>
          <w:color w:val="111111"/>
          <w:spacing w:val="7"/>
          <w:lang w:val="en-US"/>
        </w:rPr>
        <w:t xml:space="preserve"> </w:t>
      </w:r>
      <w:r w:rsidR="000554B0" w:rsidRPr="008B7704">
        <w:rPr>
          <w:sz w:val="22"/>
          <w:szCs w:val="22"/>
          <w:lang w:val="en-US"/>
        </w:rPr>
        <w:t>on the remuneration policy and compensations paid:</w:t>
      </w:r>
    </w:p>
    <w:p w14:paraId="2815545A" w14:textId="1F65BCC0" w:rsidR="000554B0" w:rsidRPr="008B7704" w:rsidRDefault="0036665D" w:rsidP="008B7704">
      <w:pPr>
        <w:shd w:val="clear" w:color="auto" w:fill="FFFFFF"/>
        <w:spacing w:line="360" w:lineRule="auto"/>
        <w:ind w:left="567"/>
        <w:jc w:val="both"/>
        <w:rPr>
          <w:sz w:val="22"/>
          <w:szCs w:val="22"/>
          <w:lang w:val="en-US"/>
        </w:rPr>
      </w:pPr>
      <w:r>
        <w:rPr>
          <w:sz w:val="22"/>
          <w:szCs w:val="22"/>
          <w:lang w:val="en-US"/>
        </w:rPr>
        <w:t>5</w:t>
      </w:r>
      <w:r w:rsidR="000554B0" w:rsidRPr="008B7704">
        <w:rPr>
          <w:sz w:val="22"/>
          <w:szCs w:val="22"/>
          <w:lang w:val="en-US"/>
        </w:rPr>
        <w:t>.1</w:t>
      </w:r>
      <w:r w:rsidR="000554B0" w:rsidRPr="008B7704">
        <w:rPr>
          <w:sz w:val="22"/>
          <w:szCs w:val="22"/>
          <w:lang w:val="en-US"/>
        </w:rPr>
        <w:tab/>
        <w:t xml:space="preserve">First section: </w:t>
      </w:r>
      <w:r w:rsidR="003F35B4">
        <w:rPr>
          <w:sz w:val="22"/>
          <w:szCs w:val="22"/>
          <w:lang w:val="en-US"/>
        </w:rPr>
        <w:t xml:space="preserve">report on the </w:t>
      </w:r>
      <w:r w:rsidR="000554B0" w:rsidRPr="008B7704">
        <w:rPr>
          <w:sz w:val="22"/>
          <w:szCs w:val="22"/>
          <w:lang w:val="en-US"/>
        </w:rPr>
        <w:t xml:space="preserve">remuneration policy </w:t>
      </w:r>
      <w:r w:rsidR="0088284F">
        <w:rPr>
          <w:sz w:val="22"/>
          <w:szCs w:val="22"/>
          <w:lang w:val="en-US"/>
        </w:rPr>
        <w:t xml:space="preserve">for 2021 </w:t>
      </w:r>
      <w:r w:rsidR="000554B0" w:rsidRPr="008B7704">
        <w:rPr>
          <w:sz w:val="22"/>
          <w:szCs w:val="22"/>
          <w:lang w:val="en-US"/>
        </w:rPr>
        <w:t>(binding resolution);</w:t>
      </w:r>
    </w:p>
    <w:p w14:paraId="49AB7CB2" w14:textId="3C1D301C" w:rsidR="00DE31A6" w:rsidRPr="008B7704" w:rsidRDefault="0036665D" w:rsidP="008B7704">
      <w:pPr>
        <w:shd w:val="clear" w:color="auto" w:fill="FFFFFF"/>
        <w:spacing w:line="360" w:lineRule="auto"/>
        <w:ind w:left="567"/>
        <w:jc w:val="both"/>
        <w:rPr>
          <w:sz w:val="22"/>
          <w:szCs w:val="22"/>
          <w:lang w:val="en-US"/>
        </w:rPr>
      </w:pPr>
      <w:r>
        <w:rPr>
          <w:sz w:val="22"/>
          <w:szCs w:val="22"/>
          <w:lang w:val="en-US"/>
        </w:rPr>
        <w:t>5</w:t>
      </w:r>
      <w:r w:rsidR="000554B0" w:rsidRPr="008B7704">
        <w:rPr>
          <w:sz w:val="22"/>
          <w:szCs w:val="22"/>
          <w:lang w:val="en-US"/>
        </w:rPr>
        <w:t>.2</w:t>
      </w:r>
      <w:r w:rsidR="000554B0" w:rsidRPr="008B7704">
        <w:rPr>
          <w:sz w:val="22"/>
          <w:szCs w:val="22"/>
          <w:lang w:val="en-US"/>
        </w:rPr>
        <w:tab/>
        <w:t xml:space="preserve">Second section: </w:t>
      </w:r>
      <w:r w:rsidR="003F35B4">
        <w:rPr>
          <w:sz w:val="22"/>
          <w:szCs w:val="22"/>
          <w:lang w:val="en-US"/>
        </w:rPr>
        <w:t xml:space="preserve">report on the </w:t>
      </w:r>
      <w:r w:rsidR="000554B0" w:rsidRPr="008B7704">
        <w:rPr>
          <w:sz w:val="22"/>
          <w:szCs w:val="22"/>
          <w:lang w:val="en-US"/>
        </w:rPr>
        <w:t>compensations paid</w:t>
      </w:r>
      <w:r w:rsidR="0088284F">
        <w:rPr>
          <w:sz w:val="22"/>
          <w:szCs w:val="22"/>
          <w:lang w:val="en-US"/>
        </w:rPr>
        <w:t xml:space="preserve"> </w:t>
      </w:r>
      <w:r w:rsidR="0094325B">
        <w:rPr>
          <w:sz w:val="22"/>
          <w:szCs w:val="22"/>
          <w:lang w:val="en-US"/>
        </w:rPr>
        <w:t>in</w:t>
      </w:r>
      <w:r w:rsidR="0088284F">
        <w:rPr>
          <w:sz w:val="22"/>
          <w:szCs w:val="22"/>
          <w:lang w:val="en-US"/>
        </w:rPr>
        <w:t xml:space="preserve"> 2020</w:t>
      </w:r>
      <w:r w:rsidR="000554B0" w:rsidRPr="008B7704">
        <w:rPr>
          <w:sz w:val="22"/>
          <w:szCs w:val="22"/>
          <w:lang w:val="en-US"/>
        </w:rPr>
        <w:t xml:space="preserve"> (non-binding resolution),</w:t>
      </w:r>
    </w:p>
    <w:p w14:paraId="52DB925A" w14:textId="2A380D1F" w:rsidR="009D42C1" w:rsidRPr="008B7704" w:rsidRDefault="00DE31A6" w:rsidP="008B7704">
      <w:pPr>
        <w:shd w:val="clear" w:color="auto" w:fill="FFFFFF"/>
        <w:spacing w:line="360" w:lineRule="auto"/>
        <w:jc w:val="both"/>
        <w:rPr>
          <w:sz w:val="22"/>
          <w:szCs w:val="22"/>
          <w:lang w:val="en-US"/>
        </w:rPr>
      </w:pPr>
      <w:r w:rsidRPr="008B7704">
        <w:rPr>
          <w:sz w:val="22"/>
          <w:szCs w:val="22"/>
          <w:lang w:val="en-US"/>
        </w:rPr>
        <w:t xml:space="preserve">entrusting him/her with the necessary powers to </w:t>
      </w:r>
      <w:r w:rsidR="00FA1DA3" w:rsidRPr="008B7704">
        <w:rPr>
          <w:sz w:val="22"/>
          <w:szCs w:val="22"/>
          <w:lang w:val="en-US"/>
        </w:rPr>
        <w:t>attend and vote at</w:t>
      </w:r>
      <w:r w:rsidR="00E70C3C" w:rsidRPr="008B7704">
        <w:rPr>
          <w:sz w:val="22"/>
          <w:szCs w:val="22"/>
          <w:lang w:val="en-US"/>
        </w:rPr>
        <w:t xml:space="preserve"> the Meeting</w:t>
      </w:r>
      <w:r w:rsidRPr="008B7704">
        <w:rPr>
          <w:sz w:val="22"/>
          <w:szCs w:val="22"/>
          <w:lang w:val="en-US"/>
        </w:rPr>
        <w:t>, in his/her name and on his/her behalf</w:t>
      </w:r>
      <w:r w:rsidR="00E70C3C" w:rsidRPr="008B7704">
        <w:rPr>
          <w:sz w:val="22"/>
          <w:szCs w:val="22"/>
          <w:lang w:val="en-US"/>
        </w:rPr>
        <w:t>, in accordance with the instructions below</w:t>
      </w:r>
      <w:r w:rsidR="00F22A3B" w:rsidRPr="008B7704">
        <w:rPr>
          <w:sz w:val="22"/>
          <w:szCs w:val="22"/>
          <w:lang w:val="en-US"/>
        </w:rPr>
        <w:t xml:space="preserve"> </w:t>
      </w:r>
      <w:r w:rsidR="0010321D" w:rsidRPr="008B7704">
        <w:rPr>
          <w:sz w:val="22"/>
          <w:szCs w:val="22"/>
          <w:lang w:val="en-US"/>
        </w:rPr>
        <w:t>(</w:t>
      </w:r>
      <w:r w:rsidR="0083500B" w:rsidRPr="008B7704">
        <w:rPr>
          <w:rStyle w:val="Rimandonotaapidipagina"/>
          <w:sz w:val="22"/>
          <w:szCs w:val="22"/>
        </w:rPr>
        <w:footnoteReference w:id="10"/>
      </w:r>
      <w:r w:rsidR="0010321D" w:rsidRPr="008B7704">
        <w:rPr>
          <w:sz w:val="22"/>
          <w:szCs w:val="22"/>
          <w:lang w:val="en-US"/>
        </w:rPr>
        <w:t>)</w:t>
      </w:r>
      <w:r w:rsidR="00281295" w:rsidRPr="008B7704">
        <w:rPr>
          <w:sz w:val="22"/>
          <w:szCs w:val="22"/>
          <w:lang w:val="en-US"/>
        </w:rPr>
        <w:t xml:space="preserve"> </w:t>
      </w:r>
      <w:r w:rsidR="0010321D" w:rsidRPr="008B7704">
        <w:rPr>
          <w:sz w:val="22"/>
          <w:szCs w:val="22"/>
          <w:lang w:val="en-US"/>
        </w:rPr>
        <w:t>(</w:t>
      </w:r>
      <w:r w:rsidR="00281295" w:rsidRPr="008B7704">
        <w:rPr>
          <w:rStyle w:val="Rimandonotaapidipagina"/>
          <w:sz w:val="22"/>
          <w:szCs w:val="22"/>
        </w:rPr>
        <w:footnoteReference w:id="11"/>
      </w:r>
      <w:r w:rsidR="0010321D" w:rsidRPr="008B7704">
        <w:rPr>
          <w:sz w:val="22"/>
          <w:szCs w:val="22"/>
          <w:lang w:val="en-US"/>
        </w:rPr>
        <w:t>)</w:t>
      </w:r>
      <w:r w:rsidR="005972BD" w:rsidRPr="008B7704">
        <w:rPr>
          <w:sz w:val="22"/>
          <w:szCs w:val="22"/>
          <w:lang w:val="en-US"/>
        </w:rPr>
        <w:t>.</w:t>
      </w:r>
      <w:r w:rsidR="009D42C1" w:rsidRPr="008B7704">
        <w:rPr>
          <w:sz w:val="22"/>
          <w:szCs w:val="22"/>
          <w:lang w:val="en-US"/>
        </w:rPr>
        <w:t xml:space="preserve"> </w:t>
      </w:r>
    </w:p>
    <w:p w14:paraId="435C1E07" w14:textId="24740526" w:rsidR="008B7704" w:rsidRPr="008B7704" w:rsidRDefault="008B7704" w:rsidP="008B7704">
      <w:pPr>
        <w:shd w:val="clear" w:color="auto" w:fill="FFFFFF"/>
        <w:spacing w:line="360" w:lineRule="auto"/>
        <w:jc w:val="both"/>
        <w:rPr>
          <w:sz w:val="22"/>
          <w:szCs w:val="22"/>
          <w:lang w:val="en-US"/>
        </w:rPr>
      </w:pPr>
    </w:p>
    <w:p w14:paraId="11F63EAD" w14:textId="77777777" w:rsidR="008B7704" w:rsidRPr="008B7704" w:rsidRDefault="008B7704" w:rsidP="008B7704">
      <w:pPr>
        <w:shd w:val="clear" w:color="auto" w:fill="FFFFFF"/>
        <w:spacing w:line="360" w:lineRule="auto"/>
        <w:jc w:val="both"/>
        <w:rPr>
          <w:sz w:val="22"/>
          <w:szCs w:val="22"/>
          <w:lang w:val="en-US"/>
        </w:rPr>
      </w:pPr>
    </w:p>
    <w:tbl>
      <w:tblPr>
        <w:tblW w:w="0" w:type="auto"/>
        <w:tblLook w:val="01E0" w:firstRow="1" w:lastRow="1" w:firstColumn="1" w:lastColumn="1" w:noHBand="0" w:noVBand="0"/>
      </w:tblPr>
      <w:tblGrid>
        <w:gridCol w:w="4819"/>
        <w:gridCol w:w="4819"/>
      </w:tblGrid>
      <w:tr w:rsidR="00D91112" w:rsidRPr="00CB2DF9" w14:paraId="38E7226D" w14:textId="77777777" w:rsidTr="00F72B2D">
        <w:trPr>
          <w:trHeight w:val="459"/>
        </w:trPr>
        <w:tc>
          <w:tcPr>
            <w:tcW w:w="4889" w:type="dxa"/>
          </w:tcPr>
          <w:p w14:paraId="4C8A70CB" w14:textId="77777777" w:rsidR="00D91112" w:rsidRPr="008B7704" w:rsidRDefault="00DE31A6" w:rsidP="00F72B2D">
            <w:pPr>
              <w:jc w:val="center"/>
              <w:rPr>
                <w:sz w:val="22"/>
                <w:szCs w:val="22"/>
              </w:rPr>
            </w:pPr>
            <w:r w:rsidRPr="008B7704">
              <w:rPr>
                <w:sz w:val="22"/>
                <w:szCs w:val="22"/>
              </w:rPr>
              <w:t>Date and place</w:t>
            </w:r>
          </w:p>
        </w:tc>
        <w:tc>
          <w:tcPr>
            <w:tcW w:w="4889" w:type="dxa"/>
          </w:tcPr>
          <w:p w14:paraId="7615FD60" w14:textId="1B0C8C85" w:rsidR="00D91112" w:rsidRPr="008B7704" w:rsidRDefault="00DE31A6" w:rsidP="00F72B2D">
            <w:pPr>
              <w:jc w:val="center"/>
              <w:rPr>
                <w:sz w:val="22"/>
                <w:szCs w:val="22"/>
                <w:lang w:val="en-US"/>
              </w:rPr>
            </w:pPr>
            <w:r w:rsidRPr="008B7704">
              <w:rPr>
                <w:sz w:val="22"/>
                <w:szCs w:val="22"/>
                <w:lang w:val="en-US"/>
              </w:rPr>
              <w:t>Signature of the</w:t>
            </w:r>
            <w:r w:rsidR="005F5FC6" w:rsidRPr="008B7704">
              <w:rPr>
                <w:sz w:val="22"/>
                <w:szCs w:val="22"/>
                <w:lang w:val="en-US"/>
              </w:rPr>
              <w:t xml:space="preserve"> person giving the</w:t>
            </w:r>
            <w:r w:rsidRPr="008B7704">
              <w:rPr>
                <w:sz w:val="22"/>
                <w:szCs w:val="22"/>
                <w:lang w:val="en-US"/>
              </w:rPr>
              <w:t xml:space="preserve"> proxy</w:t>
            </w:r>
            <w:r w:rsidR="005F5FC6" w:rsidRPr="008B7704">
              <w:rPr>
                <w:sz w:val="22"/>
                <w:szCs w:val="22"/>
                <w:lang w:val="en-US"/>
              </w:rPr>
              <w:t>/sub-proxy</w:t>
            </w:r>
          </w:p>
          <w:p w14:paraId="44A63FB7" w14:textId="77777777" w:rsidR="00D91112" w:rsidRPr="008B7704" w:rsidRDefault="00D91112" w:rsidP="00F72B2D">
            <w:pPr>
              <w:jc w:val="center"/>
              <w:rPr>
                <w:sz w:val="22"/>
                <w:szCs w:val="22"/>
                <w:lang w:val="en-US"/>
              </w:rPr>
            </w:pPr>
          </w:p>
        </w:tc>
      </w:tr>
      <w:tr w:rsidR="00D91112" w:rsidRPr="008B7704" w14:paraId="4222478C" w14:textId="77777777" w:rsidTr="00A63251">
        <w:tc>
          <w:tcPr>
            <w:tcW w:w="4889" w:type="dxa"/>
          </w:tcPr>
          <w:p w14:paraId="16208C5D" w14:textId="77777777" w:rsidR="00D91112" w:rsidRPr="008B7704" w:rsidRDefault="00D91112" w:rsidP="00A63251">
            <w:pPr>
              <w:spacing w:line="360" w:lineRule="auto"/>
              <w:jc w:val="center"/>
              <w:rPr>
                <w:sz w:val="22"/>
                <w:szCs w:val="22"/>
              </w:rPr>
            </w:pPr>
            <w:r w:rsidRPr="008B7704">
              <w:rPr>
                <w:sz w:val="22"/>
                <w:szCs w:val="22"/>
              </w:rPr>
              <w:t>__________________________________</w:t>
            </w:r>
          </w:p>
        </w:tc>
        <w:tc>
          <w:tcPr>
            <w:tcW w:w="4889" w:type="dxa"/>
          </w:tcPr>
          <w:p w14:paraId="79B57A50" w14:textId="77777777" w:rsidR="00D91112" w:rsidRPr="008B7704" w:rsidRDefault="00D91112" w:rsidP="00A63251">
            <w:pPr>
              <w:spacing w:line="360" w:lineRule="auto"/>
              <w:jc w:val="center"/>
              <w:rPr>
                <w:sz w:val="22"/>
                <w:szCs w:val="22"/>
              </w:rPr>
            </w:pPr>
            <w:r w:rsidRPr="008B7704">
              <w:rPr>
                <w:sz w:val="22"/>
                <w:szCs w:val="22"/>
              </w:rPr>
              <w:t>__________________________________</w:t>
            </w:r>
          </w:p>
        </w:tc>
      </w:tr>
    </w:tbl>
    <w:p w14:paraId="5B83FDCF" w14:textId="77777777" w:rsidR="00A82EF8" w:rsidRPr="008B7704" w:rsidRDefault="00A82EF8" w:rsidP="005E0BEB">
      <w:pPr>
        <w:spacing w:line="360" w:lineRule="auto"/>
        <w:jc w:val="both"/>
        <w:rPr>
          <w:sz w:val="22"/>
          <w:szCs w:val="22"/>
        </w:rPr>
        <w:sectPr w:rsidR="00A82EF8" w:rsidRPr="008B7704" w:rsidSect="00336114">
          <w:headerReference w:type="default" r:id="rId11"/>
          <w:footerReference w:type="even" r:id="rId12"/>
          <w:footerReference w:type="default" r:id="rId13"/>
          <w:pgSz w:w="11906" w:h="16838"/>
          <w:pgMar w:top="1134" w:right="1134" w:bottom="1134" w:left="1134" w:header="709" w:footer="709" w:gutter="0"/>
          <w:cols w:space="708"/>
          <w:docGrid w:linePitch="360"/>
        </w:sectPr>
      </w:pPr>
    </w:p>
    <w:p w14:paraId="5406F6C9" w14:textId="0A8B0632" w:rsidR="008F0404" w:rsidRPr="008B7704" w:rsidRDefault="008F0404" w:rsidP="008F0404">
      <w:pPr>
        <w:shd w:val="clear" w:color="auto" w:fill="FFFFFF"/>
        <w:spacing w:before="120" w:line="360" w:lineRule="auto"/>
        <w:jc w:val="center"/>
        <w:rPr>
          <w:b/>
          <w:bCs/>
          <w:sz w:val="22"/>
          <w:szCs w:val="22"/>
        </w:rPr>
      </w:pPr>
      <w:r w:rsidRPr="008B7704">
        <w:rPr>
          <w:b/>
          <w:bCs/>
          <w:sz w:val="22"/>
          <w:szCs w:val="22"/>
        </w:rPr>
        <w:lastRenderedPageBreak/>
        <w:t>VOTING INSTRUCTIONS (</w:t>
      </w:r>
      <w:r w:rsidRPr="008B7704">
        <w:rPr>
          <w:rStyle w:val="Rimandonotaapidipagina"/>
          <w:sz w:val="22"/>
          <w:szCs w:val="22"/>
        </w:rPr>
        <w:footnoteReference w:id="12"/>
      </w:r>
      <w:r w:rsidRPr="008B7704">
        <w:rPr>
          <w:sz w:val="22"/>
          <w:szCs w:val="22"/>
        </w:rPr>
        <w:t>)</w:t>
      </w:r>
    </w:p>
    <w:p w14:paraId="074B5DA4" w14:textId="20EA5FC7" w:rsidR="008F0404" w:rsidRPr="00336114" w:rsidRDefault="008F0404" w:rsidP="008F0404">
      <w:pPr>
        <w:numPr>
          <w:ilvl w:val="0"/>
          <w:numId w:val="38"/>
        </w:numPr>
        <w:shd w:val="clear" w:color="auto" w:fill="FFFFFF"/>
        <w:spacing w:before="120" w:line="360" w:lineRule="auto"/>
        <w:ind w:left="567" w:hanging="567"/>
        <w:jc w:val="both"/>
        <w:rPr>
          <w:b/>
          <w:bCs/>
          <w:sz w:val="22"/>
          <w:szCs w:val="22"/>
          <w:lang w:val="en-US"/>
        </w:rPr>
      </w:pPr>
      <w:r w:rsidRPr="00336114">
        <w:rPr>
          <w:b/>
          <w:bCs/>
          <w:sz w:val="22"/>
          <w:szCs w:val="22"/>
          <w:lang w:val="en-US"/>
        </w:rPr>
        <w:t>First item on the agenda</w:t>
      </w:r>
    </w:p>
    <w:p w14:paraId="71540DE1" w14:textId="2E48F057" w:rsidR="008F0404" w:rsidRPr="008B7704" w:rsidRDefault="008F0404" w:rsidP="008F0404">
      <w:pPr>
        <w:shd w:val="clear" w:color="auto" w:fill="FFFFFF"/>
        <w:spacing w:before="120" w:line="360" w:lineRule="auto"/>
        <w:ind w:left="567"/>
        <w:jc w:val="both"/>
        <w:rPr>
          <w:b/>
          <w:bCs/>
          <w:sz w:val="22"/>
          <w:szCs w:val="22"/>
          <w:lang w:val="en-US"/>
        </w:rPr>
      </w:pPr>
      <w:r w:rsidRPr="008B7704">
        <w:rPr>
          <w:b/>
          <w:bCs/>
          <w:sz w:val="22"/>
          <w:szCs w:val="22"/>
          <w:lang w:val="en-US"/>
        </w:rPr>
        <w:t>“Financial statements as of December 31, 20</w:t>
      </w:r>
      <w:r w:rsidR="0036665D">
        <w:rPr>
          <w:b/>
          <w:bCs/>
          <w:sz w:val="22"/>
          <w:szCs w:val="22"/>
          <w:lang w:val="en-US"/>
        </w:rPr>
        <w:t>20</w:t>
      </w:r>
      <w:r w:rsidRPr="008B7704">
        <w:rPr>
          <w:b/>
          <w:bCs/>
          <w:sz w:val="22"/>
          <w:szCs w:val="22"/>
          <w:lang w:val="en-US"/>
        </w:rPr>
        <w:t>. Reports of the Board of Directors, of the Board of Statutory Auditors and of the External Auditor. Related resolutions. Presentation of the consolidated financial statements for the year ended on December 31, 20</w:t>
      </w:r>
      <w:r w:rsidR="0036665D">
        <w:rPr>
          <w:b/>
          <w:bCs/>
          <w:sz w:val="22"/>
          <w:szCs w:val="22"/>
          <w:lang w:val="en-US"/>
        </w:rPr>
        <w:t>20</w:t>
      </w:r>
      <w:r w:rsidRPr="008B7704">
        <w:rPr>
          <w:b/>
          <w:bCs/>
          <w:sz w:val="22"/>
          <w:szCs w:val="22"/>
          <w:lang w:val="en-US"/>
        </w:rPr>
        <w:t xml:space="preserve"> and of the consolidated non-financial statement related to the financial year 20</w:t>
      </w:r>
      <w:r w:rsidR="0036665D">
        <w:rPr>
          <w:b/>
          <w:bCs/>
          <w:sz w:val="22"/>
          <w:szCs w:val="22"/>
          <w:lang w:val="en-US"/>
        </w:rPr>
        <w:t>20</w:t>
      </w:r>
      <w:r w:rsidRPr="008B7704">
        <w:rPr>
          <w:b/>
          <w:bCs/>
          <w:sz w:val="22"/>
          <w:szCs w:val="22"/>
          <w:lang w:val="en-US"/>
        </w:rPr>
        <w:t>”.</w:t>
      </w:r>
    </w:p>
    <w:p w14:paraId="40A55E82" w14:textId="3CFF87AE" w:rsidR="008F0404" w:rsidRPr="008B7704" w:rsidRDefault="008F0404" w:rsidP="008F0404">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(tick</w:t>
      </w:r>
      <w:r w:rsidR="002C157A" w:rsidRPr="008B7704">
        <w:rPr>
          <w:i/>
          <w:iCs/>
          <w:sz w:val="22"/>
          <w:szCs w:val="22"/>
          <w:lang w:val="en-US"/>
        </w:rPr>
        <w:t xml:space="preserve"> and/or fill in</w:t>
      </w:r>
      <w:r w:rsidRPr="008B7704">
        <w:rPr>
          <w:i/>
          <w:iCs/>
          <w:sz w:val="22"/>
          <w:szCs w:val="22"/>
          <w:lang w:val="en-US"/>
        </w:rPr>
        <w:t xml:space="preserve"> the selected squares and boxes)</w:t>
      </w:r>
    </w:p>
    <w:p w14:paraId="23277F1D" w14:textId="258DB72B" w:rsidR="008F0404" w:rsidRPr="008B7704" w:rsidRDefault="008F0404"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8F0404" w:rsidRPr="008B7704" w14:paraId="1EA10CA8" w14:textId="77777777" w:rsidTr="000F3A7B">
        <w:tc>
          <w:tcPr>
            <w:tcW w:w="2870" w:type="dxa"/>
            <w:shd w:val="clear" w:color="auto" w:fill="auto"/>
          </w:tcPr>
          <w:p w14:paraId="3D4445DD" w14:textId="2AF17A41" w:rsidR="008F0404"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7F391050" w14:textId="0797F978" w:rsidR="008F0404" w:rsidRPr="008B7704" w:rsidRDefault="008F0404"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4B33D5E2" w14:textId="46A5B59E" w:rsidR="008F0404" w:rsidRPr="008B7704" w:rsidRDefault="008F0404" w:rsidP="000F3A7B">
            <w:pPr>
              <w:spacing w:before="120" w:after="120" w:line="360" w:lineRule="auto"/>
              <w:jc w:val="center"/>
              <w:rPr>
                <w:sz w:val="22"/>
                <w:szCs w:val="22"/>
                <w:lang w:val="en-US"/>
              </w:rPr>
            </w:pPr>
            <w:r w:rsidRPr="008B7704">
              <w:rPr>
                <w:sz w:val="22"/>
                <w:szCs w:val="22"/>
                <w:lang w:val="en-US"/>
              </w:rPr>
              <w:t>Abstain</w:t>
            </w:r>
          </w:p>
        </w:tc>
      </w:tr>
    </w:tbl>
    <w:p w14:paraId="236F3C6F" w14:textId="63B8A6B8"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7D6E3906" w14:textId="1DAA2505" w:rsidR="008F0404" w:rsidRPr="008B7704" w:rsidRDefault="0051475F"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 xml:space="preserve">Vote on the proposal made by </w:t>
      </w:r>
      <w:r w:rsidR="008F0404" w:rsidRPr="008B7704">
        <w:rPr>
          <w:sz w:val="22"/>
          <w:szCs w:val="22"/>
          <w:lang w:val="en-US"/>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35BC2E73" w14:textId="77777777" w:rsidTr="0051475F">
        <w:tc>
          <w:tcPr>
            <w:tcW w:w="2800" w:type="dxa"/>
            <w:shd w:val="clear" w:color="auto" w:fill="auto"/>
          </w:tcPr>
          <w:p w14:paraId="088E9F0F" w14:textId="69BD7F03" w:rsidR="0051475F" w:rsidRPr="008B7704" w:rsidRDefault="002C157A" w:rsidP="0051475F">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6278A9EF" w14:textId="15EDC7EA" w:rsidR="0051475F" w:rsidRPr="008B7704" w:rsidRDefault="0051475F" w:rsidP="0051475F">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4A1C2B76" w14:textId="4DFD276D" w:rsidR="0051475F" w:rsidRPr="008B7704" w:rsidRDefault="0051475F" w:rsidP="0051475F">
            <w:pPr>
              <w:spacing w:before="120" w:after="120" w:line="360" w:lineRule="auto"/>
              <w:jc w:val="center"/>
              <w:rPr>
                <w:sz w:val="22"/>
                <w:szCs w:val="22"/>
                <w:lang w:val="en-US"/>
              </w:rPr>
            </w:pPr>
            <w:r w:rsidRPr="008B7704">
              <w:rPr>
                <w:sz w:val="22"/>
                <w:szCs w:val="22"/>
                <w:lang w:val="en-US"/>
              </w:rPr>
              <w:t>Abstain</w:t>
            </w:r>
          </w:p>
        </w:tc>
      </w:tr>
    </w:tbl>
    <w:p w14:paraId="0F4ED0CA" w14:textId="3CD7D9E8"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5DAC9525" w14:textId="6FF8C391" w:rsidR="008F0404" w:rsidRPr="008B7704" w:rsidRDefault="008F0404"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w:t>
      </w:r>
      <w:r w:rsidR="0051475F" w:rsidRPr="008B7704">
        <w:rPr>
          <w:sz w:val="22"/>
          <w:szCs w:val="22"/>
          <w:lang w:val="en-US"/>
        </w:rPr>
        <w:t>e against all proposals</w:t>
      </w:r>
    </w:p>
    <w:p w14:paraId="40E29C62" w14:textId="137BD3E2"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509643AD" w14:textId="6948BE87" w:rsidR="008F0404" w:rsidRPr="008B7704" w:rsidRDefault="0051475F"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2FAF2927" w14:textId="7A8278F3"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6DCA86D2" w14:textId="720AE3F3" w:rsidR="008F0404" w:rsidRPr="008B7704" w:rsidRDefault="008F0404"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w:t>
      </w:r>
      <w:r w:rsidR="0051475F" w:rsidRPr="008B7704">
        <w:rPr>
          <w:sz w:val="22"/>
          <w:szCs w:val="22"/>
          <w:lang w:val="en-US"/>
        </w:rPr>
        <w:t>o voting instruction</w:t>
      </w:r>
    </w:p>
    <w:p w14:paraId="26D7CE00" w14:textId="4EC3F33B" w:rsidR="0051475F" w:rsidRPr="008B7704" w:rsidRDefault="0051475F" w:rsidP="0051475F">
      <w:pPr>
        <w:shd w:val="clear" w:color="auto" w:fill="FFFFFF"/>
        <w:spacing w:before="240" w:after="240" w:line="360" w:lineRule="auto"/>
        <w:ind w:left="567"/>
        <w:jc w:val="both"/>
        <w:rPr>
          <w:sz w:val="22"/>
          <w:szCs w:val="22"/>
        </w:rPr>
      </w:pPr>
    </w:p>
    <w:p w14:paraId="4E56F5B9" w14:textId="0267C065" w:rsidR="008B7704" w:rsidRDefault="008B7704" w:rsidP="0051475F">
      <w:pPr>
        <w:shd w:val="clear" w:color="auto" w:fill="FFFFFF"/>
        <w:spacing w:before="240" w:after="240" w:line="360" w:lineRule="auto"/>
        <w:ind w:left="567"/>
        <w:jc w:val="both"/>
        <w:rPr>
          <w:sz w:val="22"/>
          <w:szCs w:val="22"/>
        </w:rPr>
      </w:pPr>
    </w:p>
    <w:p w14:paraId="614C9079" w14:textId="77777777" w:rsidR="000B197C" w:rsidRPr="008B7704" w:rsidRDefault="000B197C" w:rsidP="0051475F">
      <w:pPr>
        <w:shd w:val="clear" w:color="auto" w:fill="FFFFFF"/>
        <w:spacing w:before="240" w:after="240" w:line="360" w:lineRule="auto"/>
        <w:ind w:left="567"/>
        <w:jc w:val="both"/>
        <w:rPr>
          <w:sz w:val="22"/>
          <w:szCs w:val="22"/>
        </w:rPr>
      </w:pPr>
    </w:p>
    <w:p w14:paraId="6EAE26DE" w14:textId="6A5F8BE2" w:rsidR="0051475F" w:rsidRPr="008B7704" w:rsidRDefault="0051475F" w:rsidP="0051475F">
      <w:pPr>
        <w:numPr>
          <w:ilvl w:val="0"/>
          <w:numId w:val="38"/>
        </w:numPr>
        <w:shd w:val="clear" w:color="auto" w:fill="FFFFFF"/>
        <w:spacing w:before="120" w:line="360" w:lineRule="auto"/>
        <w:ind w:left="567" w:hanging="567"/>
        <w:jc w:val="both"/>
        <w:rPr>
          <w:b/>
          <w:bCs/>
          <w:sz w:val="22"/>
          <w:szCs w:val="22"/>
          <w:lang w:val="en-US"/>
        </w:rPr>
      </w:pPr>
      <w:r w:rsidRPr="008B7704">
        <w:rPr>
          <w:b/>
          <w:bCs/>
          <w:sz w:val="22"/>
          <w:szCs w:val="22"/>
          <w:lang w:val="en-US"/>
        </w:rPr>
        <w:lastRenderedPageBreak/>
        <w:t>Second item on the agenda</w:t>
      </w:r>
    </w:p>
    <w:p w14:paraId="2A161506" w14:textId="3218F04B" w:rsidR="0051475F" w:rsidRPr="008B7704" w:rsidRDefault="0051475F" w:rsidP="0051475F">
      <w:pPr>
        <w:shd w:val="clear" w:color="auto" w:fill="FFFFFF"/>
        <w:spacing w:before="120" w:line="360" w:lineRule="auto"/>
        <w:ind w:left="567"/>
        <w:jc w:val="both"/>
        <w:rPr>
          <w:b/>
          <w:bCs/>
          <w:sz w:val="22"/>
          <w:szCs w:val="22"/>
          <w:lang w:val="en-US"/>
        </w:rPr>
      </w:pPr>
      <w:r w:rsidRPr="008B7704">
        <w:rPr>
          <w:b/>
          <w:bCs/>
          <w:sz w:val="22"/>
          <w:szCs w:val="22"/>
          <w:lang w:val="en-US"/>
        </w:rPr>
        <w:t>“Allocation of the annual net income</w:t>
      </w:r>
      <w:r w:rsidR="0036665D">
        <w:rPr>
          <w:b/>
          <w:bCs/>
          <w:sz w:val="22"/>
          <w:szCs w:val="22"/>
          <w:lang w:val="en-US"/>
        </w:rPr>
        <w:t xml:space="preserve"> </w:t>
      </w:r>
      <w:r w:rsidR="0036665D" w:rsidRPr="0036665D">
        <w:rPr>
          <w:b/>
          <w:bCs/>
          <w:sz w:val="22"/>
          <w:szCs w:val="22"/>
          <w:lang w:val="en-US"/>
        </w:rPr>
        <w:t>and distribution of available reserves</w:t>
      </w:r>
      <w:r w:rsidRPr="008B7704">
        <w:rPr>
          <w:b/>
          <w:bCs/>
          <w:sz w:val="22"/>
          <w:szCs w:val="22"/>
          <w:lang w:val="en-US"/>
        </w:rPr>
        <w:t>”.</w:t>
      </w:r>
    </w:p>
    <w:p w14:paraId="2C31631E" w14:textId="785D787E"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2C157A" w:rsidRPr="008B7704">
        <w:rPr>
          <w:i/>
          <w:iCs/>
          <w:sz w:val="22"/>
          <w:szCs w:val="22"/>
          <w:lang w:val="en-US"/>
        </w:rPr>
        <w:t xml:space="preserve">and/or fill in </w:t>
      </w:r>
      <w:r w:rsidRPr="008B7704">
        <w:rPr>
          <w:i/>
          <w:iCs/>
          <w:sz w:val="22"/>
          <w:szCs w:val="22"/>
          <w:lang w:val="en-US"/>
        </w:rPr>
        <w:t>the selected squares and boxes)</w:t>
      </w:r>
    </w:p>
    <w:p w14:paraId="7DB44ADD"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1A2E2DE8" w14:textId="77777777" w:rsidTr="000F3A7B">
        <w:tc>
          <w:tcPr>
            <w:tcW w:w="2870" w:type="dxa"/>
            <w:shd w:val="clear" w:color="auto" w:fill="auto"/>
          </w:tcPr>
          <w:p w14:paraId="08A8FFBE" w14:textId="3E1767CA"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5667CE73"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6767F4FB"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78A3E642"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2C56F08"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2E2002F5" w14:textId="77777777" w:rsidTr="000F3A7B">
        <w:tc>
          <w:tcPr>
            <w:tcW w:w="2800" w:type="dxa"/>
            <w:shd w:val="clear" w:color="auto" w:fill="auto"/>
          </w:tcPr>
          <w:p w14:paraId="2B4165E4" w14:textId="59C50E24"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06EEA975"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0CE7A7E0"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1D1E4EE4"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EC54B29"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61E11E90"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145E5CC5"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0319BEF9"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0DBFFBED"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p w14:paraId="5910B9BF" w14:textId="19305FAF" w:rsidR="0051475F" w:rsidRPr="008B7704" w:rsidRDefault="0051475F" w:rsidP="0051475F">
      <w:pPr>
        <w:shd w:val="clear" w:color="auto" w:fill="FFFFFF"/>
        <w:spacing w:before="240" w:after="240" w:line="360" w:lineRule="auto"/>
        <w:ind w:left="567"/>
        <w:jc w:val="both"/>
        <w:rPr>
          <w:sz w:val="22"/>
          <w:szCs w:val="22"/>
        </w:rPr>
      </w:pPr>
    </w:p>
    <w:p w14:paraId="216107A6" w14:textId="6DB48CEB" w:rsidR="0051475F" w:rsidRPr="008B7704" w:rsidRDefault="0051475F" w:rsidP="0051475F">
      <w:pPr>
        <w:numPr>
          <w:ilvl w:val="0"/>
          <w:numId w:val="38"/>
        </w:numPr>
        <w:shd w:val="clear" w:color="auto" w:fill="FFFFFF"/>
        <w:spacing w:before="120" w:line="360" w:lineRule="auto"/>
        <w:ind w:left="567" w:hanging="567"/>
        <w:jc w:val="both"/>
        <w:rPr>
          <w:b/>
          <w:bCs/>
          <w:sz w:val="22"/>
          <w:szCs w:val="22"/>
        </w:rPr>
      </w:pPr>
      <w:r w:rsidRPr="008B7704">
        <w:rPr>
          <w:b/>
          <w:bCs/>
          <w:sz w:val="22"/>
          <w:szCs w:val="22"/>
        </w:rPr>
        <w:t>Third item on the agenda</w:t>
      </w:r>
    </w:p>
    <w:p w14:paraId="226F3E41" w14:textId="0A869B48" w:rsidR="0051475F" w:rsidRPr="008B7704" w:rsidRDefault="0051475F" w:rsidP="0051475F">
      <w:pPr>
        <w:shd w:val="clear" w:color="auto" w:fill="FFFFFF"/>
        <w:spacing w:before="120" w:line="360" w:lineRule="auto"/>
        <w:ind w:left="567"/>
        <w:jc w:val="both"/>
        <w:rPr>
          <w:b/>
          <w:bCs/>
          <w:sz w:val="22"/>
          <w:szCs w:val="22"/>
          <w:lang w:val="en-US"/>
        </w:rPr>
      </w:pPr>
      <w:r w:rsidRPr="008B7704">
        <w:rPr>
          <w:b/>
          <w:bCs/>
          <w:sz w:val="22"/>
          <w:szCs w:val="22"/>
          <w:lang w:val="en-US"/>
        </w:rPr>
        <w:t xml:space="preserve">“Authorization for the acquisition and the disposal of </w:t>
      </w:r>
      <w:r w:rsidR="00CA4BCD" w:rsidRPr="008B7704">
        <w:rPr>
          <w:b/>
          <w:bCs/>
          <w:sz w:val="22"/>
          <w:szCs w:val="22"/>
          <w:lang w:val="en-US"/>
        </w:rPr>
        <w:t>treasury</w:t>
      </w:r>
      <w:r w:rsidRPr="008B7704">
        <w:rPr>
          <w:b/>
          <w:bCs/>
          <w:sz w:val="22"/>
          <w:szCs w:val="22"/>
          <w:lang w:val="en-US"/>
        </w:rPr>
        <w:t xml:space="preserve"> shares, subject to the revocation of the authorization granted by the ordinary Shareholders’ Meeting held on May 1</w:t>
      </w:r>
      <w:r w:rsidR="0036665D">
        <w:rPr>
          <w:b/>
          <w:bCs/>
          <w:sz w:val="22"/>
          <w:szCs w:val="22"/>
          <w:lang w:val="en-US"/>
        </w:rPr>
        <w:t>4</w:t>
      </w:r>
      <w:r w:rsidRPr="008B7704">
        <w:rPr>
          <w:b/>
          <w:bCs/>
          <w:sz w:val="22"/>
          <w:szCs w:val="22"/>
          <w:lang w:val="en-US"/>
        </w:rPr>
        <w:t>, 20</w:t>
      </w:r>
      <w:r w:rsidR="0036665D">
        <w:rPr>
          <w:b/>
          <w:bCs/>
          <w:sz w:val="22"/>
          <w:szCs w:val="22"/>
          <w:lang w:val="en-US"/>
        </w:rPr>
        <w:t>20</w:t>
      </w:r>
      <w:r w:rsidRPr="008B7704">
        <w:rPr>
          <w:b/>
          <w:bCs/>
          <w:sz w:val="22"/>
          <w:szCs w:val="22"/>
          <w:lang w:val="en-US"/>
        </w:rPr>
        <w:t>. Related resolutions”.</w:t>
      </w:r>
    </w:p>
    <w:p w14:paraId="20B3FA03" w14:textId="77BC5E48"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2C157A" w:rsidRPr="008B7704">
        <w:rPr>
          <w:i/>
          <w:iCs/>
          <w:sz w:val="22"/>
          <w:szCs w:val="22"/>
          <w:lang w:val="en-US"/>
        </w:rPr>
        <w:t xml:space="preserve">and/or fill in </w:t>
      </w:r>
      <w:r w:rsidRPr="008B7704">
        <w:rPr>
          <w:i/>
          <w:iCs/>
          <w:sz w:val="22"/>
          <w:szCs w:val="22"/>
          <w:lang w:val="en-US"/>
        </w:rPr>
        <w:t>the selected squares and boxes)</w:t>
      </w:r>
    </w:p>
    <w:p w14:paraId="338B19FC"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1DA5AA86" w14:textId="77777777" w:rsidTr="000F3A7B">
        <w:tc>
          <w:tcPr>
            <w:tcW w:w="2870" w:type="dxa"/>
            <w:shd w:val="clear" w:color="auto" w:fill="auto"/>
          </w:tcPr>
          <w:p w14:paraId="7A70AAAA" w14:textId="6CEFC291"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4F503EF5"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548C18F1"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778B8967"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lastRenderedPageBreak/>
        <w:t>or</w:t>
      </w:r>
    </w:p>
    <w:p w14:paraId="3F23337F"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3E319EF9" w14:textId="77777777" w:rsidTr="000F3A7B">
        <w:tc>
          <w:tcPr>
            <w:tcW w:w="2800" w:type="dxa"/>
            <w:shd w:val="clear" w:color="auto" w:fill="auto"/>
          </w:tcPr>
          <w:p w14:paraId="447B6B60" w14:textId="6FD92331"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4DD30C5A"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348DC7AA"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10AC849C"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5681975"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45A56D9A"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766A8D73"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70C1732E"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86C9609" w14:textId="63AAFF7E" w:rsidR="0051475F"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p w14:paraId="32186968" w14:textId="77777777" w:rsidR="0036665D" w:rsidRPr="008B7704" w:rsidRDefault="0036665D" w:rsidP="000F2B90">
      <w:pPr>
        <w:shd w:val="clear" w:color="auto" w:fill="FFFFFF"/>
        <w:spacing w:before="240" w:after="240" w:line="360" w:lineRule="auto"/>
        <w:ind w:left="567"/>
        <w:jc w:val="both"/>
        <w:rPr>
          <w:sz w:val="22"/>
          <w:szCs w:val="22"/>
          <w:lang w:val="en-US"/>
        </w:rPr>
      </w:pPr>
    </w:p>
    <w:p w14:paraId="0D352E95" w14:textId="739FBED9" w:rsidR="0051475F" w:rsidRPr="008B7704" w:rsidRDefault="0036665D" w:rsidP="0051475F">
      <w:pPr>
        <w:numPr>
          <w:ilvl w:val="0"/>
          <w:numId w:val="38"/>
        </w:numPr>
        <w:shd w:val="clear" w:color="auto" w:fill="FFFFFF"/>
        <w:spacing w:before="120" w:line="360" w:lineRule="auto"/>
        <w:ind w:left="567" w:hanging="567"/>
        <w:jc w:val="both"/>
        <w:rPr>
          <w:b/>
          <w:bCs/>
          <w:sz w:val="22"/>
          <w:szCs w:val="22"/>
          <w:lang w:val="en-US"/>
        </w:rPr>
      </w:pPr>
      <w:r>
        <w:rPr>
          <w:b/>
          <w:bCs/>
          <w:sz w:val="22"/>
          <w:szCs w:val="22"/>
          <w:lang w:val="en-US"/>
        </w:rPr>
        <w:t>Fourth</w:t>
      </w:r>
      <w:r w:rsidRPr="008B7704">
        <w:rPr>
          <w:b/>
          <w:bCs/>
          <w:sz w:val="22"/>
          <w:szCs w:val="22"/>
          <w:lang w:val="en-US"/>
        </w:rPr>
        <w:t xml:space="preserve"> </w:t>
      </w:r>
      <w:r w:rsidR="0051475F" w:rsidRPr="008B7704">
        <w:rPr>
          <w:b/>
          <w:bCs/>
          <w:sz w:val="22"/>
          <w:szCs w:val="22"/>
          <w:lang w:val="en-US"/>
        </w:rPr>
        <w:t>item on the agenda</w:t>
      </w:r>
    </w:p>
    <w:p w14:paraId="4C48C6D2" w14:textId="5269832B" w:rsidR="0051475F" w:rsidRPr="008B7704" w:rsidRDefault="0051475F" w:rsidP="0051475F">
      <w:pPr>
        <w:shd w:val="clear" w:color="auto" w:fill="FFFFFF"/>
        <w:spacing w:before="120" w:line="360" w:lineRule="auto"/>
        <w:ind w:left="567"/>
        <w:jc w:val="both"/>
        <w:rPr>
          <w:b/>
          <w:bCs/>
          <w:sz w:val="22"/>
          <w:szCs w:val="22"/>
          <w:lang w:val="en-US"/>
        </w:rPr>
      </w:pPr>
      <w:r w:rsidRPr="008B7704">
        <w:rPr>
          <w:b/>
          <w:bCs/>
          <w:sz w:val="22"/>
          <w:szCs w:val="22"/>
          <w:lang w:val="en-US"/>
        </w:rPr>
        <w:t>“Long term incentive Plan 202</w:t>
      </w:r>
      <w:r w:rsidR="0036665D">
        <w:rPr>
          <w:b/>
          <w:bCs/>
          <w:sz w:val="22"/>
          <w:szCs w:val="22"/>
          <w:lang w:val="en-US"/>
        </w:rPr>
        <w:t>1</w:t>
      </w:r>
      <w:r w:rsidRPr="008B7704">
        <w:rPr>
          <w:b/>
          <w:bCs/>
          <w:sz w:val="22"/>
          <w:szCs w:val="22"/>
          <w:lang w:val="en-US"/>
        </w:rPr>
        <w:t xml:space="preserve"> reserved to the management of Enel S.p.A. and/or of its subsidiaries pursuant to Article 2359 of the Italian Civil Code”.</w:t>
      </w:r>
    </w:p>
    <w:p w14:paraId="1F004513" w14:textId="667387A4"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803624" w:rsidRPr="008B7704">
        <w:rPr>
          <w:i/>
          <w:iCs/>
          <w:sz w:val="22"/>
          <w:szCs w:val="22"/>
          <w:lang w:val="en-US"/>
        </w:rPr>
        <w:t xml:space="preserve">and/or fill in </w:t>
      </w:r>
      <w:r w:rsidRPr="008B7704">
        <w:rPr>
          <w:i/>
          <w:iCs/>
          <w:sz w:val="22"/>
          <w:szCs w:val="22"/>
          <w:lang w:val="en-US"/>
        </w:rPr>
        <w:t>the selected squares and boxes)</w:t>
      </w:r>
    </w:p>
    <w:p w14:paraId="6866BB1F"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617ACF61" w14:textId="77777777" w:rsidTr="000F3A7B">
        <w:tc>
          <w:tcPr>
            <w:tcW w:w="2870" w:type="dxa"/>
            <w:shd w:val="clear" w:color="auto" w:fill="auto"/>
          </w:tcPr>
          <w:p w14:paraId="48259091" w14:textId="2F1F9355"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6427F1A0"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6B6D76FE"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3F72A5AA"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C4A340A"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2955F210" w14:textId="77777777" w:rsidTr="000F3A7B">
        <w:tc>
          <w:tcPr>
            <w:tcW w:w="2800" w:type="dxa"/>
            <w:shd w:val="clear" w:color="auto" w:fill="auto"/>
          </w:tcPr>
          <w:p w14:paraId="35BB2FD6" w14:textId="7F6A743A"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6926F42A"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1671DDC8"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61341053"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563290E"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682ABCF3"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A9F9F54"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lastRenderedPageBreak/>
        <w:t>Abstention on all proposals</w:t>
      </w:r>
    </w:p>
    <w:p w14:paraId="68B02651"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8BAD23C"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p w14:paraId="30DF9A74" w14:textId="42201559" w:rsidR="0051475F" w:rsidRPr="008B7704" w:rsidRDefault="0051475F" w:rsidP="0051475F">
      <w:pPr>
        <w:shd w:val="clear" w:color="auto" w:fill="FFFFFF"/>
        <w:spacing w:before="240" w:after="240" w:line="360" w:lineRule="auto"/>
        <w:ind w:left="567"/>
        <w:jc w:val="both"/>
        <w:rPr>
          <w:sz w:val="22"/>
          <w:szCs w:val="22"/>
        </w:rPr>
      </w:pPr>
    </w:p>
    <w:p w14:paraId="1C6576CA" w14:textId="34D9D7AC" w:rsidR="0051475F" w:rsidRPr="008B7704" w:rsidRDefault="0036665D" w:rsidP="0051475F">
      <w:pPr>
        <w:numPr>
          <w:ilvl w:val="0"/>
          <w:numId w:val="38"/>
        </w:numPr>
        <w:shd w:val="clear" w:color="auto" w:fill="FFFFFF"/>
        <w:spacing w:before="120" w:line="360" w:lineRule="auto"/>
        <w:ind w:left="567" w:hanging="567"/>
        <w:jc w:val="both"/>
        <w:rPr>
          <w:b/>
          <w:bCs/>
          <w:sz w:val="22"/>
          <w:szCs w:val="22"/>
          <w:lang w:val="en-US"/>
        </w:rPr>
      </w:pPr>
      <w:r>
        <w:rPr>
          <w:b/>
          <w:bCs/>
          <w:sz w:val="22"/>
          <w:szCs w:val="22"/>
          <w:lang w:val="en-US"/>
        </w:rPr>
        <w:t>Fifth</w:t>
      </w:r>
      <w:r w:rsidR="0051475F" w:rsidRPr="008B7704">
        <w:rPr>
          <w:b/>
          <w:bCs/>
          <w:sz w:val="22"/>
          <w:szCs w:val="22"/>
          <w:lang w:val="en-US"/>
        </w:rPr>
        <w:t xml:space="preserve"> item on the agenda</w:t>
      </w:r>
    </w:p>
    <w:p w14:paraId="7B8ADA87" w14:textId="3A6FEB74" w:rsidR="0051475F" w:rsidRPr="008B7704" w:rsidRDefault="0051475F" w:rsidP="0051475F">
      <w:pPr>
        <w:shd w:val="clear" w:color="auto" w:fill="FFFFFF"/>
        <w:spacing w:before="120" w:line="360" w:lineRule="auto"/>
        <w:ind w:left="567"/>
        <w:jc w:val="both"/>
        <w:rPr>
          <w:sz w:val="22"/>
          <w:szCs w:val="22"/>
          <w:lang w:val="en-US"/>
        </w:rPr>
      </w:pPr>
      <w:r w:rsidRPr="008B7704">
        <w:rPr>
          <w:sz w:val="22"/>
          <w:szCs w:val="22"/>
          <w:lang w:val="en-US"/>
        </w:rPr>
        <w:t>“Report</w:t>
      </w:r>
      <w:r w:rsidRPr="008B7704">
        <w:rPr>
          <w:rFonts w:ascii="Arial" w:hAnsi="Arial" w:cs="Arial"/>
          <w:color w:val="111111"/>
          <w:spacing w:val="7"/>
          <w:lang w:val="en-US"/>
        </w:rPr>
        <w:t xml:space="preserve"> </w:t>
      </w:r>
      <w:r w:rsidRPr="008B7704">
        <w:rPr>
          <w:sz w:val="22"/>
          <w:szCs w:val="22"/>
          <w:lang w:val="en-US"/>
        </w:rPr>
        <w:t>on the remuneration policy and compensations paid”.</w:t>
      </w:r>
    </w:p>
    <w:p w14:paraId="72A8A039" w14:textId="0FC12618" w:rsidR="0051475F" w:rsidRPr="008B7704" w:rsidRDefault="0036665D" w:rsidP="00FA1DA3">
      <w:pPr>
        <w:shd w:val="clear" w:color="auto" w:fill="FFFFFF"/>
        <w:tabs>
          <w:tab w:val="left" w:pos="567"/>
        </w:tabs>
        <w:spacing w:before="120" w:line="360" w:lineRule="auto"/>
        <w:jc w:val="both"/>
        <w:rPr>
          <w:b/>
          <w:bCs/>
          <w:sz w:val="22"/>
          <w:szCs w:val="22"/>
          <w:lang w:val="en-US"/>
        </w:rPr>
      </w:pPr>
      <w:r>
        <w:rPr>
          <w:b/>
          <w:bCs/>
          <w:sz w:val="22"/>
          <w:szCs w:val="22"/>
          <w:lang w:val="en-US"/>
        </w:rPr>
        <w:t>5</w:t>
      </w:r>
      <w:r w:rsidR="0002799B" w:rsidRPr="008B7704">
        <w:rPr>
          <w:b/>
          <w:bCs/>
          <w:sz w:val="22"/>
          <w:szCs w:val="22"/>
          <w:lang w:val="en-US"/>
        </w:rPr>
        <w:t>.1</w:t>
      </w:r>
      <w:r w:rsidR="0002799B" w:rsidRPr="008B7704">
        <w:rPr>
          <w:b/>
          <w:bCs/>
          <w:sz w:val="22"/>
          <w:szCs w:val="22"/>
          <w:lang w:val="en-US"/>
        </w:rPr>
        <w:tab/>
        <w:t>“</w:t>
      </w:r>
      <w:r w:rsidR="0051475F" w:rsidRPr="008B7704">
        <w:rPr>
          <w:b/>
          <w:bCs/>
          <w:sz w:val="22"/>
          <w:szCs w:val="22"/>
          <w:lang w:val="en-US"/>
        </w:rPr>
        <w:t xml:space="preserve">First section: </w:t>
      </w:r>
      <w:r w:rsidR="00B01316">
        <w:rPr>
          <w:b/>
          <w:bCs/>
          <w:sz w:val="22"/>
          <w:szCs w:val="22"/>
          <w:lang w:val="en-US"/>
        </w:rPr>
        <w:t xml:space="preserve">report on the </w:t>
      </w:r>
      <w:r w:rsidR="0051475F" w:rsidRPr="008B7704">
        <w:rPr>
          <w:b/>
          <w:bCs/>
          <w:sz w:val="22"/>
          <w:szCs w:val="22"/>
          <w:lang w:val="en-US"/>
        </w:rPr>
        <w:t xml:space="preserve">remuneration policy </w:t>
      </w:r>
      <w:r w:rsidR="00810D41">
        <w:rPr>
          <w:b/>
          <w:bCs/>
          <w:sz w:val="22"/>
          <w:szCs w:val="22"/>
          <w:lang w:val="en-US"/>
        </w:rPr>
        <w:t xml:space="preserve">for 2021 </w:t>
      </w:r>
      <w:r w:rsidR="0051475F" w:rsidRPr="008B7704">
        <w:rPr>
          <w:b/>
          <w:bCs/>
          <w:sz w:val="22"/>
          <w:szCs w:val="22"/>
          <w:lang w:val="en-US"/>
        </w:rPr>
        <w:t>(binding resolution)</w:t>
      </w:r>
      <w:r w:rsidR="0002799B" w:rsidRPr="008B7704">
        <w:rPr>
          <w:b/>
          <w:bCs/>
          <w:sz w:val="22"/>
          <w:szCs w:val="22"/>
          <w:lang w:val="en-US"/>
        </w:rPr>
        <w:t>”.</w:t>
      </w:r>
    </w:p>
    <w:p w14:paraId="18EE6142" w14:textId="31F9D726"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803624" w:rsidRPr="008B7704">
        <w:rPr>
          <w:i/>
          <w:iCs/>
          <w:sz w:val="22"/>
          <w:szCs w:val="22"/>
          <w:lang w:val="en-US"/>
        </w:rPr>
        <w:t xml:space="preserve">and/or fill in </w:t>
      </w:r>
      <w:r w:rsidRPr="008B7704">
        <w:rPr>
          <w:i/>
          <w:iCs/>
          <w:sz w:val="22"/>
          <w:szCs w:val="22"/>
          <w:lang w:val="en-US"/>
        </w:rPr>
        <w:t>the selected squares and boxes)</w:t>
      </w:r>
    </w:p>
    <w:p w14:paraId="0C15F054"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10DA62AC" w14:textId="77777777" w:rsidTr="000F3A7B">
        <w:tc>
          <w:tcPr>
            <w:tcW w:w="2870" w:type="dxa"/>
            <w:shd w:val="clear" w:color="auto" w:fill="auto"/>
          </w:tcPr>
          <w:p w14:paraId="40B187B4" w14:textId="738F9F11"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75AFDF47"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77158D4B"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25080DAB"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10120E7"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5A25239B" w14:textId="77777777" w:rsidTr="000F3A7B">
        <w:tc>
          <w:tcPr>
            <w:tcW w:w="2800" w:type="dxa"/>
            <w:shd w:val="clear" w:color="auto" w:fill="auto"/>
          </w:tcPr>
          <w:p w14:paraId="63581834" w14:textId="16CBD049"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45A57E5F"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78EDE989"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5DD3CE71"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1A3BCCA"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218E4EE7"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6B75AC43"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1C5E76F6"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6F066F24"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p w14:paraId="63DFD118" w14:textId="4D0A78E9" w:rsidR="0051475F" w:rsidRPr="008B7704" w:rsidRDefault="0051475F" w:rsidP="0051475F">
      <w:pPr>
        <w:shd w:val="clear" w:color="auto" w:fill="FFFFFF"/>
        <w:spacing w:before="240" w:after="240" w:line="360" w:lineRule="auto"/>
        <w:ind w:left="567"/>
        <w:jc w:val="both"/>
        <w:rPr>
          <w:sz w:val="22"/>
          <w:szCs w:val="22"/>
        </w:rPr>
      </w:pPr>
    </w:p>
    <w:p w14:paraId="593DE64C" w14:textId="6C901BCD" w:rsidR="0051475F" w:rsidRPr="008B7704" w:rsidRDefault="0036665D" w:rsidP="000F2B90">
      <w:pPr>
        <w:shd w:val="clear" w:color="auto" w:fill="FFFFFF"/>
        <w:tabs>
          <w:tab w:val="left" w:pos="567"/>
        </w:tabs>
        <w:spacing w:before="120" w:line="360" w:lineRule="auto"/>
        <w:jc w:val="both"/>
        <w:rPr>
          <w:sz w:val="22"/>
          <w:szCs w:val="22"/>
          <w:lang w:val="en-US"/>
        </w:rPr>
      </w:pPr>
      <w:r>
        <w:rPr>
          <w:b/>
          <w:bCs/>
          <w:sz w:val="22"/>
          <w:szCs w:val="22"/>
          <w:lang w:val="en-US"/>
        </w:rPr>
        <w:t>5</w:t>
      </w:r>
      <w:r w:rsidR="0002799B" w:rsidRPr="008B7704">
        <w:rPr>
          <w:b/>
          <w:bCs/>
          <w:sz w:val="22"/>
          <w:szCs w:val="22"/>
          <w:lang w:val="en-US"/>
        </w:rPr>
        <w:t>.2</w:t>
      </w:r>
      <w:r w:rsidR="0002799B" w:rsidRPr="008B7704">
        <w:rPr>
          <w:b/>
          <w:bCs/>
          <w:sz w:val="22"/>
          <w:szCs w:val="22"/>
          <w:lang w:val="en-US"/>
        </w:rPr>
        <w:tab/>
        <w:t>“</w:t>
      </w:r>
      <w:r w:rsidR="0051475F" w:rsidRPr="008B7704">
        <w:rPr>
          <w:b/>
          <w:bCs/>
          <w:sz w:val="22"/>
          <w:szCs w:val="22"/>
          <w:lang w:val="en-US"/>
        </w:rPr>
        <w:t xml:space="preserve">Second section: </w:t>
      </w:r>
      <w:r w:rsidR="00AF108A">
        <w:rPr>
          <w:b/>
          <w:bCs/>
          <w:sz w:val="22"/>
          <w:szCs w:val="22"/>
          <w:lang w:val="en-US"/>
        </w:rPr>
        <w:t xml:space="preserve">report on the </w:t>
      </w:r>
      <w:r w:rsidR="0051475F" w:rsidRPr="008B7704">
        <w:rPr>
          <w:b/>
          <w:bCs/>
          <w:sz w:val="22"/>
          <w:szCs w:val="22"/>
          <w:lang w:val="en-US"/>
        </w:rPr>
        <w:t>compensations paid</w:t>
      </w:r>
      <w:r w:rsidR="001B6D9A">
        <w:rPr>
          <w:b/>
          <w:bCs/>
          <w:sz w:val="22"/>
          <w:szCs w:val="22"/>
          <w:lang w:val="en-US"/>
        </w:rPr>
        <w:t xml:space="preserve"> in 2020</w:t>
      </w:r>
      <w:r w:rsidR="0051475F" w:rsidRPr="008B7704">
        <w:rPr>
          <w:b/>
          <w:bCs/>
          <w:sz w:val="22"/>
          <w:szCs w:val="22"/>
          <w:lang w:val="en-US"/>
        </w:rPr>
        <w:t xml:space="preserve"> (non-binding resolution)</w:t>
      </w:r>
      <w:r w:rsidR="0002799B" w:rsidRPr="008B7704">
        <w:rPr>
          <w:b/>
          <w:bCs/>
          <w:sz w:val="22"/>
          <w:szCs w:val="22"/>
          <w:lang w:val="en-US"/>
        </w:rPr>
        <w:t>”</w:t>
      </w:r>
      <w:r w:rsidR="00145693" w:rsidRPr="008B7704">
        <w:rPr>
          <w:b/>
          <w:bCs/>
          <w:sz w:val="22"/>
          <w:szCs w:val="22"/>
          <w:lang w:val="en-US"/>
        </w:rPr>
        <w:t>.</w:t>
      </w:r>
    </w:p>
    <w:p w14:paraId="36B8DF01" w14:textId="24024FF2"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803624" w:rsidRPr="008B7704">
        <w:rPr>
          <w:i/>
          <w:iCs/>
          <w:sz w:val="22"/>
          <w:szCs w:val="22"/>
          <w:lang w:val="en-US"/>
        </w:rPr>
        <w:t xml:space="preserve">and/or fill in </w:t>
      </w:r>
      <w:r w:rsidRPr="008B7704">
        <w:rPr>
          <w:i/>
          <w:iCs/>
          <w:sz w:val="22"/>
          <w:szCs w:val="22"/>
          <w:lang w:val="en-US"/>
        </w:rPr>
        <w:t>the selected squares and boxes)</w:t>
      </w:r>
    </w:p>
    <w:p w14:paraId="6D500AB1"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lastRenderedPageBreak/>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63D1CCD4" w14:textId="77777777" w:rsidTr="000F3A7B">
        <w:tc>
          <w:tcPr>
            <w:tcW w:w="2870" w:type="dxa"/>
            <w:shd w:val="clear" w:color="auto" w:fill="auto"/>
          </w:tcPr>
          <w:p w14:paraId="32B726A2" w14:textId="64E6D82E" w:rsidR="0051475F" w:rsidRPr="008B7704" w:rsidRDefault="00803624" w:rsidP="00336114">
            <w:pPr>
              <w:spacing w:before="120" w:after="120" w:line="336" w:lineRule="auto"/>
              <w:jc w:val="center"/>
              <w:rPr>
                <w:sz w:val="22"/>
                <w:szCs w:val="22"/>
                <w:lang w:val="en-US"/>
              </w:rPr>
            </w:pPr>
            <w:r w:rsidRPr="008B7704">
              <w:rPr>
                <w:sz w:val="22"/>
                <w:szCs w:val="22"/>
                <w:lang w:val="en-US"/>
              </w:rPr>
              <w:t>For</w:t>
            </w:r>
          </w:p>
        </w:tc>
        <w:tc>
          <w:tcPr>
            <w:tcW w:w="2871" w:type="dxa"/>
            <w:shd w:val="clear" w:color="auto" w:fill="auto"/>
          </w:tcPr>
          <w:p w14:paraId="3751D1EB"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Against</w:t>
            </w:r>
          </w:p>
        </w:tc>
        <w:tc>
          <w:tcPr>
            <w:tcW w:w="2871" w:type="dxa"/>
            <w:shd w:val="clear" w:color="auto" w:fill="auto"/>
          </w:tcPr>
          <w:p w14:paraId="58EEFFA2"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Abstain</w:t>
            </w:r>
          </w:p>
        </w:tc>
      </w:tr>
    </w:tbl>
    <w:p w14:paraId="02ABDF33"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169E5683"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on the proposal made by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779883CE" w14:textId="77777777" w:rsidTr="000F3A7B">
        <w:tc>
          <w:tcPr>
            <w:tcW w:w="2800" w:type="dxa"/>
            <w:shd w:val="clear" w:color="auto" w:fill="auto"/>
          </w:tcPr>
          <w:p w14:paraId="53698ECC" w14:textId="05BF3217" w:rsidR="0051475F" w:rsidRPr="008B7704" w:rsidRDefault="00803624" w:rsidP="00336114">
            <w:pPr>
              <w:spacing w:before="120" w:after="120" w:line="336" w:lineRule="auto"/>
              <w:jc w:val="center"/>
              <w:rPr>
                <w:sz w:val="22"/>
                <w:szCs w:val="22"/>
                <w:lang w:val="en-US"/>
              </w:rPr>
            </w:pPr>
            <w:r w:rsidRPr="008B7704">
              <w:rPr>
                <w:sz w:val="22"/>
                <w:szCs w:val="22"/>
                <w:lang w:val="en-US"/>
              </w:rPr>
              <w:t>For</w:t>
            </w:r>
          </w:p>
        </w:tc>
        <w:tc>
          <w:tcPr>
            <w:tcW w:w="2794" w:type="dxa"/>
            <w:shd w:val="clear" w:color="auto" w:fill="auto"/>
          </w:tcPr>
          <w:p w14:paraId="1398033A"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Against</w:t>
            </w:r>
          </w:p>
        </w:tc>
        <w:tc>
          <w:tcPr>
            <w:tcW w:w="2792" w:type="dxa"/>
            <w:shd w:val="clear" w:color="auto" w:fill="auto"/>
          </w:tcPr>
          <w:p w14:paraId="49C076C0"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Abstain</w:t>
            </w:r>
          </w:p>
        </w:tc>
      </w:tr>
    </w:tbl>
    <w:p w14:paraId="310570CB"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38C4F86F"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against all proposals</w:t>
      </w:r>
    </w:p>
    <w:p w14:paraId="777B883F"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5926D57E"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Abstention on all proposals</w:t>
      </w:r>
    </w:p>
    <w:p w14:paraId="41D91F4F"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4193000D"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No voting instruction</w:t>
      </w:r>
    </w:p>
    <w:p w14:paraId="7E8ED883" w14:textId="77777777" w:rsidR="0002799B" w:rsidRPr="008B7704" w:rsidRDefault="0002799B" w:rsidP="00336114">
      <w:pPr>
        <w:shd w:val="clear" w:color="auto" w:fill="FFFFFF"/>
        <w:spacing w:before="240" w:after="240" w:line="276" w:lineRule="auto"/>
        <w:jc w:val="center"/>
        <w:rPr>
          <w:lang w:val="en-US"/>
        </w:rPr>
      </w:pPr>
      <w:r w:rsidRPr="008B7704">
        <w:rPr>
          <w:lang w:val="en-US"/>
        </w:rPr>
        <w:t>* * * * *</w:t>
      </w:r>
    </w:p>
    <w:p w14:paraId="65F8B42E" w14:textId="30CC6A0B" w:rsidR="0051475F" w:rsidRPr="008B7704" w:rsidRDefault="0002799B" w:rsidP="00336114">
      <w:pPr>
        <w:shd w:val="clear" w:color="auto" w:fill="FFFFFF"/>
        <w:spacing w:before="240" w:after="240" w:line="336" w:lineRule="auto"/>
        <w:ind w:left="567"/>
        <w:jc w:val="both"/>
        <w:rPr>
          <w:sz w:val="22"/>
          <w:szCs w:val="22"/>
          <w:lang w:val="en-US"/>
        </w:rPr>
      </w:pPr>
      <w:r w:rsidRPr="008B7704">
        <w:rPr>
          <w:sz w:val="22"/>
          <w:szCs w:val="22"/>
          <w:lang w:val="en-US"/>
        </w:rPr>
        <w:t xml:space="preserve">In addition to the above, </w:t>
      </w:r>
      <w:r w:rsidR="000F3A7B" w:rsidRPr="008B7704">
        <w:rPr>
          <w:sz w:val="22"/>
          <w:szCs w:val="22"/>
          <w:lang w:val="en-US"/>
        </w:rPr>
        <w:t>should</w:t>
      </w:r>
      <w:r w:rsidRPr="008B7704">
        <w:rPr>
          <w:sz w:val="22"/>
          <w:szCs w:val="22"/>
          <w:lang w:val="en-US"/>
        </w:rPr>
        <w:t xml:space="preserve"> a </w:t>
      </w:r>
      <w:r w:rsidRPr="008B7704">
        <w:rPr>
          <w:b/>
          <w:bCs/>
          <w:sz w:val="22"/>
          <w:szCs w:val="22"/>
          <w:u w:val="single"/>
          <w:lang w:val="en-US"/>
        </w:rPr>
        <w:t>derivative action</w:t>
      </w:r>
      <w:r w:rsidRPr="008B7704">
        <w:rPr>
          <w:sz w:val="22"/>
          <w:szCs w:val="22"/>
          <w:lang w:val="en-US"/>
        </w:rPr>
        <w:t xml:space="preserve"> pursuant to Article 2393, paragraph 2, of the Italian Civil Code</w:t>
      </w:r>
      <w:r w:rsidR="000F3A7B" w:rsidRPr="008B7704">
        <w:rPr>
          <w:sz w:val="22"/>
          <w:szCs w:val="22"/>
          <w:lang w:val="en-US"/>
        </w:rPr>
        <w:t xml:space="preserve"> be brought, also at the Shareholders’ Meeting, the following voting instructions are provided</w:t>
      </w:r>
      <w:r w:rsidR="0017382B" w:rsidRPr="008B7704">
        <w:rPr>
          <w:sz w:val="22"/>
          <w:szCs w:val="22"/>
          <w:lang w:val="en-US"/>
        </w:rPr>
        <w:t xml:space="preserve"> </w:t>
      </w:r>
      <w:r w:rsidR="0017382B" w:rsidRPr="008B7704">
        <w:rPr>
          <w:i/>
          <w:iCs/>
          <w:sz w:val="22"/>
          <w:szCs w:val="22"/>
          <w:lang w:val="en-US"/>
        </w:rPr>
        <w:t>(tick and/or fill in the selected squares and boxes)</w:t>
      </w:r>
      <w:r w:rsidRPr="008B7704">
        <w:rPr>
          <w:sz w:val="22"/>
          <w:szCs w:val="22"/>
          <w:lang w:val="en-US"/>
        </w:rPr>
        <w:t>:</w:t>
      </w:r>
    </w:p>
    <w:p w14:paraId="3B250E68" w14:textId="367C6525" w:rsidR="0002799B" w:rsidRPr="008B7704" w:rsidRDefault="0002799B" w:rsidP="00336114">
      <w:pPr>
        <w:numPr>
          <w:ilvl w:val="0"/>
          <w:numId w:val="39"/>
        </w:numPr>
        <w:shd w:val="clear" w:color="auto" w:fill="FFFFFF"/>
        <w:spacing w:before="240" w:after="240" w:line="336" w:lineRule="auto"/>
        <w:ind w:left="1134" w:hanging="567"/>
        <w:jc w:val="both"/>
        <w:rPr>
          <w:i/>
          <w:iCs/>
          <w:sz w:val="22"/>
          <w:szCs w:val="22"/>
          <w:lang w:val="en-US"/>
        </w:rPr>
      </w:pPr>
      <w:r w:rsidRPr="008B7704">
        <w:rPr>
          <w:sz w:val="22"/>
          <w:szCs w:val="22"/>
          <w:lang w:val="en-US"/>
        </w:rPr>
        <w:t>Vote against all derivative actions that might be brought</w:t>
      </w:r>
    </w:p>
    <w:p w14:paraId="600126EF" w14:textId="50467C8D" w:rsidR="0002799B" w:rsidRPr="008B7704" w:rsidRDefault="0002799B" w:rsidP="00336114">
      <w:pPr>
        <w:shd w:val="clear" w:color="auto" w:fill="FFFFFF"/>
        <w:spacing w:before="240" w:after="240" w:line="336" w:lineRule="auto"/>
        <w:ind w:left="1134"/>
        <w:jc w:val="both"/>
        <w:rPr>
          <w:i/>
          <w:iCs/>
          <w:sz w:val="22"/>
          <w:szCs w:val="22"/>
          <w:lang w:val="en-US"/>
        </w:rPr>
      </w:pPr>
      <w:r w:rsidRPr="008B7704">
        <w:rPr>
          <w:i/>
          <w:iCs/>
          <w:sz w:val="22"/>
          <w:szCs w:val="22"/>
          <w:lang w:val="en-US"/>
        </w:rPr>
        <w:t>or</w:t>
      </w:r>
    </w:p>
    <w:p w14:paraId="273F7DE9" w14:textId="77777777" w:rsidR="0002799B" w:rsidRPr="008B7704" w:rsidRDefault="0002799B"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on the proposal made by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02799B" w:rsidRPr="008B7704" w14:paraId="5EED1B51" w14:textId="77777777" w:rsidTr="000F3A7B">
        <w:tc>
          <w:tcPr>
            <w:tcW w:w="2800" w:type="dxa"/>
            <w:shd w:val="clear" w:color="auto" w:fill="auto"/>
          </w:tcPr>
          <w:p w14:paraId="49CE1A60" w14:textId="774029DB" w:rsidR="0002799B" w:rsidRPr="008B7704" w:rsidRDefault="00803624" w:rsidP="00336114">
            <w:pPr>
              <w:spacing w:before="120" w:after="120" w:line="336" w:lineRule="auto"/>
              <w:jc w:val="center"/>
              <w:rPr>
                <w:sz w:val="22"/>
                <w:szCs w:val="22"/>
                <w:lang w:val="en-US"/>
              </w:rPr>
            </w:pPr>
            <w:r w:rsidRPr="008B7704">
              <w:rPr>
                <w:sz w:val="22"/>
                <w:szCs w:val="22"/>
                <w:lang w:val="en-US"/>
              </w:rPr>
              <w:t>For</w:t>
            </w:r>
          </w:p>
        </w:tc>
        <w:tc>
          <w:tcPr>
            <w:tcW w:w="2794" w:type="dxa"/>
            <w:shd w:val="clear" w:color="auto" w:fill="auto"/>
          </w:tcPr>
          <w:p w14:paraId="02D6C0B3" w14:textId="77777777" w:rsidR="0002799B" w:rsidRPr="008B7704" w:rsidRDefault="0002799B" w:rsidP="00336114">
            <w:pPr>
              <w:spacing w:before="120" w:after="120" w:line="336" w:lineRule="auto"/>
              <w:jc w:val="center"/>
              <w:rPr>
                <w:sz w:val="22"/>
                <w:szCs w:val="22"/>
                <w:lang w:val="en-US"/>
              </w:rPr>
            </w:pPr>
            <w:r w:rsidRPr="008B7704">
              <w:rPr>
                <w:sz w:val="22"/>
                <w:szCs w:val="22"/>
                <w:lang w:val="en-US"/>
              </w:rPr>
              <w:t>Against</w:t>
            </w:r>
          </w:p>
        </w:tc>
        <w:tc>
          <w:tcPr>
            <w:tcW w:w="2792" w:type="dxa"/>
            <w:shd w:val="clear" w:color="auto" w:fill="auto"/>
          </w:tcPr>
          <w:p w14:paraId="03AB551E" w14:textId="77777777" w:rsidR="0002799B" w:rsidRPr="008B7704" w:rsidRDefault="0002799B" w:rsidP="00336114">
            <w:pPr>
              <w:spacing w:before="120" w:after="120" w:line="336" w:lineRule="auto"/>
              <w:jc w:val="center"/>
              <w:rPr>
                <w:sz w:val="22"/>
                <w:szCs w:val="22"/>
                <w:lang w:val="en-US"/>
              </w:rPr>
            </w:pPr>
            <w:r w:rsidRPr="008B7704">
              <w:rPr>
                <w:sz w:val="22"/>
                <w:szCs w:val="22"/>
                <w:lang w:val="en-US"/>
              </w:rPr>
              <w:t>Abstain</w:t>
            </w:r>
          </w:p>
        </w:tc>
      </w:tr>
    </w:tbl>
    <w:p w14:paraId="493DE4D5" w14:textId="77777777" w:rsidR="0002799B" w:rsidRPr="008B7704" w:rsidRDefault="0002799B"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580629B3" w14:textId="77777777" w:rsidR="0002799B" w:rsidRPr="008B7704" w:rsidRDefault="0002799B"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Abstention on all proposals</w:t>
      </w:r>
    </w:p>
    <w:p w14:paraId="7F7AA63E" w14:textId="77777777" w:rsidR="0002799B" w:rsidRPr="008B7704" w:rsidRDefault="0002799B"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2823A1F3" w14:textId="7B23591A" w:rsidR="008F0404" w:rsidRPr="008B7704" w:rsidRDefault="0002799B" w:rsidP="002A1D49">
      <w:pPr>
        <w:numPr>
          <w:ilvl w:val="0"/>
          <w:numId w:val="39"/>
        </w:numPr>
        <w:shd w:val="clear" w:color="auto" w:fill="FFFFFF"/>
        <w:spacing w:before="240" w:after="240" w:line="336" w:lineRule="auto"/>
        <w:ind w:left="1134" w:hanging="567"/>
        <w:jc w:val="both"/>
        <w:rPr>
          <w:sz w:val="22"/>
          <w:szCs w:val="22"/>
          <w:lang w:val="en-US"/>
        </w:rPr>
        <w:sectPr w:rsidR="008F0404" w:rsidRPr="008B7704" w:rsidSect="007B668F">
          <w:pgSz w:w="11906" w:h="16838"/>
          <w:pgMar w:top="1418" w:right="1134" w:bottom="1418" w:left="1134" w:header="709" w:footer="709" w:gutter="0"/>
          <w:cols w:space="708"/>
          <w:docGrid w:linePitch="360"/>
        </w:sectPr>
      </w:pPr>
      <w:r w:rsidRPr="000B197C">
        <w:rPr>
          <w:sz w:val="22"/>
          <w:szCs w:val="22"/>
          <w:lang w:val="en-US"/>
        </w:rPr>
        <w:t>No voting instruction</w:t>
      </w:r>
    </w:p>
    <w:p w14:paraId="59EF27BD" w14:textId="71A56881" w:rsidR="005F5FC6" w:rsidRPr="008B7704" w:rsidRDefault="005F5FC6" w:rsidP="005F5FC6">
      <w:pPr>
        <w:spacing w:after="120"/>
        <w:jc w:val="center"/>
        <w:rPr>
          <w:b/>
          <w:sz w:val="18"/>
          <w:szCs w:val="18"/>
          <w:lang w:val="en-US"/>
        </w:rPr>
      </w:pPr>
      <w:r w:rsidRPr="008B7704">
        <w:rPr>
          <w:b/>
          <w:sz w:val="20"/>
          <w:szCs w:val="20"/>
          <w:lang w:val="en-US"/>
        </w:rPr>
        <w:lastRenderedPageBreak/>
        <w:t>INSTRUCTIONS FOR THE NOTIFICATION OF THE PROXY</w:t>
      </w:r>
      <w:r w:rsidR="000F3A7B" w:rsidRPr="008B7704">
        <w:rPr>
          <w:b/>
          <w:sz w:val="20"/>
          <w:szCs w:val="20"/>
          <w:lang w:val="en-US"/>
        </w:rPr>
        <w:t>/SUB-PROXY</w:t>
      </w:r>
    </w:p>
    <w:p w14:paraId="7F767C25" w14:textId="7F859CD0" w:rsidR="005F5FC6" w:rsidRPr="008B7704" w:rsidRDefault="005F5FC6" w:rsidP="005F5FC6">
      <w:pPr>
        <w:spacing w:after="120"/>
        <w:jc w:val="both"/>
        <w:rPr>
          <w:bCs/>
          <w:sz w:val="18"/>
          <w:szCs w:val="18"/>
          <w:lang w:val="en-US"/>
        </w:rPr>
      </w:pPr>
    </w:p>
    <w:p w14:paraId="6BBB1C7F" w14:textId="2B25161A" w:rsidR="000F3A7B" w:rsidRPr="008B7704" w:rsidRDefault="000F3A7B" w:rsidP="000F3A7B">
      <w:pPr>
        <w:spacing w:after="120"/>
        <w:jc w:val="both"/>
        <w:rPr>
          <w:bCs/>
          <w:sz w:val="20"/>
          <w:szCs w:val="20"/>
          <w:lang w:val="en-US"/>
        </w:rPr>
      </w:pPr>
      <w:r w:rsidRPr="008B7704">
        <w:rPr>
          <w:bCs/>
          <w:sz w:val="20"/>
          <w:szCs w:val="20"/>
          <w:lang w:val="en-US"/>
        </w:rPr>
        <w:t>The proxy and/or sub-proxy must be delivered to</w:t>
      </w:r>
      <w:r w:rsidR="00D076C1" w:rsidRPr="008B7704">
        <w:rPr>
          <w:bCs/>
          <w:sz w:val="20"/>
          <w:szCs w:val="20"/>
          <w:lang w:val="en-US"/>
        </w:rPr>
        <w:t xml:space="preserve"> </w:t>
      </w:r>
      <w:r w:rsidRPr="008B7704">
        <w:rPr>
          <w:bCs/>
          <w:sz w:val="20"/>
          <w:szCs w:val="20"/>
          <w:lang w:val="en-US"/>
        </w:rPr>
        <w:t xml:space="preserve">the </w:t>
      </w:r>
      <w:r w:rsidR="001E2C76" w:rsidRPr="008B7704">
        <w:rPr>
          <w:bCs/>
          <w:sz w:val="20"/>
          <w:szCs w:val="20"/>
          <w:lang w:val="en-US"/>
        </w:rPr>
        <w:t>Exclusive</w:t>
      </w:r>
      <w:r w:rsidRPr="008B7704">
        <w:rPr>
          <w:bCs/>
          <w:sz w:val="20"/>
          <w:szCs w:val="20"/>
          <w:lang w:val="en-US"/>
        </w:rPr>
        <w:t xml:space="preserve"> Proxy Computershare S.p.A. (Ref. “Ordinary Proxy for the Shareholders’ Meeting Enel S.p.A.”), together with a</w:t>
      </w:r>
      <w:r w:rsidR="001E2C76" w:rsidRPr="008B7704">
        <w:rPr>
          <w:bCs/>
          <w:sz w:val="20"/>
          <w:szCs w:val="20"/>
          <w:lang w:val="en-US"/>
        </w:rPr>
        <w:t>n</w:t>
      </w:r>
      <w:r w:rsidRPr="008B7704">
        <w:rPr>
          <w:bCs/>
          <w:sz w:val="20"/>
          <w:szCs w:val="20"/>
          <w:lang w:val="en-US"/>
        </w:rPr>
        <w:t xml:space="preserve"> undersigned </w:t>
      </w:r>
      <w:r w:rsidR="001E2C76" w:rsidRPr="008B7704">
        <w:rPr>
          <w:bCs/>
          <w:sz w:val="20"/>
          <w:szCs w:val="20"/>
          <w:lang w:val="en-US"/>
        </w:rPr>
        <w:t xml:space="preserve">ID </w:t>
      </w:r>
      <w:r w:rsidRPr="008B7704">
        <w:rPr>
          <w:bCs/>
          <w:sz w:val="20"/>
          <w:szCs w:val="20"/>
          <w:lang w:val="en-US"/>
        </w:rPr>
        <w:t xml:space="preserve">copy and, in the case of a legal entity, the documentation proving </w:t>
      </w:r>
      <w:r w:rsidR="005662BA" w:rsidRPr="008B7704">
        <w:rPr>
          <w:bCs/>
          <w:sz w:val="20"/>
          <w:szCs w:val="20"/>
          <w:lang w:val="en-US"/>
        </w:rPr>
        <w:t>representative powers of the signatory</w:t>
      </w:r>
      <w:r w:rsidRPr="008B7704">
        <w:rPr>
          <w:bCs/>
          <w:sz w:val="20"/>
          <w:szCs w:val="20"/>
          <w:lang w:val="en-US"/>
        </w:rPr>
        <w:t>, by the following means:</w:t>
      </w:r>
    </w:p>
    <w:p w14:paraId="04411F83" w14:textId="77777777" w:rsidR="000F3A7B" w:rsidRPr="008B7704" w:rsidRDefault="000F3A7B" w:rsidP="00FA1DA3">
      <w:pPr>
        <w:numPr>
          <w:ilvl w:val="0"/>
          <w:numId w:val="40"/>
        </w:numPr>
        <w:spacing w:after="120"/>
        <w:ind w:left="284" w:hanging="284"/>
        <w:jc w:val="both"/>
        <w:rPr>
          <w:bCs/>
          <w:sz w:val="20"/>
          <w:szCs w:val="20"/>
          <w:lang w:val="en-US"/>
        </w:rPr>
      </w:pPr>
      <w:r w:rsidRPr="008B7704">
        <w:rPr>
          <w:bCs/>
          <w:sz w:val="20"/>
          <w:szCs w:val="20"/>
          <w:lang w:val="en-US"/>
        </w:rPr>
        <w:t xml:space="preserve">for holders of advanced, qualified or digital electronic signature (AdES): by sending the proxy/sub-proxy signed with Advanced Electronic Signature by certified e-mail or by ordinary e-mail to </w:t>
      </w:r>
      <w:hyperlink r:id="rId14" w:history="1">
        <w:r w:rsidRPr="008B7704">
          <w:rPr>
            <w:rStyle w:val="Collegamentoipertestuale"/>
            <w:bCs/>
            <w:sz w:val="20"/>
            <w:szCs w:val="20"/>
            <w:lang w:val="en-US"/>
          </w:rPr>
          <w:t>enel@pecserviziotitoli.it</w:t>
        </w:r>
      </w:hyperlink>
      <w:r w:rsidRPr="008B7704">
        <w:rPr>
          <w:bCs/>
          <w:sz w:val="20"/>
          <w:szCs w:val="20"/>
          <w:lang w:val="en-US"/>
        </w:rPr>
        <w:t>;</w:t>
      </w:r>
    </w:p>
    <w:p w14:paraId="5162A34E" w14:textId="77777777" w:rsidR="000F3A7B" w:rsidRPr="008B7704" w:rsidRDefault="000F3A7B" w:rsidP="00FA1DA3">
      <w:pPr>
        <w:numPr>
          <w:ilvl w:val="0"/>
          <w:numId w:val="40"/>
        </w:numPr>
        <w:spacing w:after="120"/>
        <w:ind w:left="284" w:hanging="284"/>
        <w:jc w:val="both"/>
        <w:rPr>
          <w:bCs/>
          <w:sz w:val="20"/>
          <w:szCs w:val="20"/>
          <w:lang w:val="en-US"/>
        </w:rPr>
      </w:pPr>
      <w:r w:rsidRPr="008B7704">
        <w:rPr>
          <w:bCs/>
          <w:sz w:val="20"/>
          <w:szCs w:val="20"/>
          <w:lang w:val="en-US"/>
        </w:rPr>
        <w:t xml:space="preserve">for holders of certified e-mail (CEM): by sending a copy electronically reproduced (PDF format) of the proxy/sub-proxy to </w:t>
      </w:r>
      <w:hyperlink r:id="rId15" w:history="1">
        <w:r w:rsidRPr="008B7704">
          <w:rPr>
            <w:rStyle w:val="Collegamentoipertestuale"/>
            <w:bCs/>
            <w:sz w:val="20"/>
            <w:szCs w:val="20"/>
            <w:lang w:val="en-US"/>
          </w:rPr>
          <w:t>enel@pecserviziotitoli.it</w:t>
        </w:r>
      </w:hyperlink>
      <w:r w:rsidRPr="008B7704">
        <w:rPr>
          <w:bCs/>
          <w:sz w:val="20"/>
          <w:szCs w:val="20"/>
          <w:lang w:val="en-US"/>
        </w:rPr>
        <w:t>;</w:t>
      </w:r>
    </w:p>
    <w:p w14:paraId="501FC273" w14:textId="77777777" w:rsidR="000F3A7B" w:rsidRPr="008B7704" w:rsidRDefault="000F3A7B" w:rsidP="00FA1DA3">
      <w:pPr>
        <w:numPr>
          <w:ilvl w:val="0"/>
          <w:numId w:val="40"/>
        </w:numPr>
        <w:spacing w:after="120"/>
        <w:ind w:left="284" w:hanging="284"/>
        <w:jc w:val="both"/>
        <w:rPr>
          <w:bCs/>
          <w:sz w:val="20"/>
          <w:szCs w:val="20"/>
          <w:lang w:val="en-US"/>
        </w:rPr>
      </w:pPr>
      <w:r w:rsidRPr="008B7704">
        <w:rPr>
          <w:bCs/>
          <w:sz w:val="20"/>
          <w:szCs w:val="20"/>
          <w:lang w:val="en-US"/>
        </w:rPr>
        <w:t xml:space="preserve">for holders of ordinary e-mail: by sending a copy electronically reproduced (PDF format) of the proxy/sub-proxy to </w:t>
      </w:r>
      <w:hyperlink r:id="rId16" w:history="1">
        <w:r w:rsidRPr="008B7704">
          <w:rPr>
            <w:rStyle w:val="Collegamentoipertestuale"/>
            <w:bCs/>
            <w:sz w:val="20"/>
            <w:szCs w:val="20"/>
            <w:lang w:val="en-US"/>
          </w:rPr>
          <w:t>enel@pecserviziotitoli.it</w:t>
        </w:r>
      </w:hyperlink>
      <w:r w:rsidRPr="008B7704">
        <w:rPr>
          <w:bCs/>
          <w:sz w:val="20"/>
          <w:szCs w:val="20"/>
          <w:lang w:val="en-US"/>
        </w:rPr>
        <w:t>;</w:t>
      </w:r>
    </w:p>
    <w:p w14:paraId="6D738AD2" w14:textId="73FFAD37" w:rsidR="000F3A7B" w:rsidRPr="008B7704" w:rsidRDefault="000F3A7B" w:rsidP="00FA1DA3">
      <w:pPr>
        <w:numPr>
          <w:ilvl w:val="0"/>
          <w:numId w:val="40"/>
        </w:numPr>
        <w:spacing w:after="120"/>
        <w:ind w:left="284" w:hanging="284"/>
        <w:jc w:val="both"/>
        <w:rPr>
          <w:bCs/>
          <w:sz w:val="20"/>
          <w:szCs w:val="20"/>
          <w:lang w:val="en-US"/>
        </w:rPr>
      </w:pPr>
      <w:r w:rsidRPr="008B7704">
        <w:rPr>
          <w:bCs/>
          <w:sz w:val="20"/>
          <w:szCs w:val="20"/>
          <w:lang w:val="en-US"/>
        </w:rPr>
        <w:t>by sending a copy of the proxy/sub-proxy by fax to no. +39 06.45417450.</w:t>
      </w:r>
    </w:p>
    <w:p w14:paraId="04A17A5A" w14:textId="4FF49DDB" w:rsidR="000F3A7B" w:rsidRPr="008B7704" w:rsidRDefault="000F3A7B" w:rsidP="000F3A7B">
      <w:pPr>
        <w:spacing w:after="120"/>
        <w:jc w:val="both"/>
        <w:rPr>
          <w:bCs/>
          <w:sz w:val="20"/>
          <w:szCs w:val="20"/>
          <w:lang w:val="en-US"/>
        </w:rPr>
      </w:pPr>
      <w:r w:rsidRPr="008B7704">
        <w:rPr>
          <w:bCs/>
          <w:sz w:val="20"/>
          <w:szCs w:val="20"/>
          <w:lang w:val="en-US"/>
        </w:rPr>
        <w:t xml:space="preserve">The proxy and/or sub-proxy can be notified to </w:t>
      </w:r>
      <w:r w:rsidR="00CA72B3">
        <w:rPr>
          <w:bCs/>
          <w:sz w:val="20"/>
          <w:szCs w:val="20"/>
          <w:lang w:val="en-US"/>
        </w:rPr>
        <w:t>Enel S.p.A.</w:t>
      </w:r>
      <w:r w:rsidRPr="008B7704">
        <w:rPr>
          <w:bCs/>
          <w:sz w:val="20"/>
          <w:szCs w:val="20"/>
          <w:lang w:val="en-US"/>
        </w:rPr>
        <w:t xml:space="preserve"> even electronically through the specific section of the Company’s website (</w:t>
      </w:r>
      <w:hyperlink r:id="rId17" w:history="1">
        <w:r w:rsidRPr="008B7704">
          <w:rPr>
            <w:rStyle w:val="Collegamentoipertestuale"/>
            <w:bCs/>
            <w:sz w:val="20"/>
            <w:szCs w:val="20"/>
            <w:lang w:val="en-US"/>
          </w:rPr>
          <w:t>www.enel.com</w:t>
        </w:r>
      </w:hyperlink>
      <w:r w:rsidRPr="008B7704">
        <w:rPr>
          <w:bCs/>
          <w:sz w:val="20"/>
          <w:szCs w:val="20"/>
          <w:lang w:val="en-US"/>
        </w:rPr>
        <w:t>) reserved to the Meeting, together with a</w:t>
      </w:r>
      <w:r w:rsidR="008260C5" w:rsidRPr="008B7704">
        <w:rPr>
          <w:bCs/>
          <w:sz w:val="20"/>
          <w:szCs w:val="20"/>
          <w:lang w:val="en-US"/>
        </w:rPr>
        <w:t>n</w:t>
      </w:r>
      <w:r w:rsidRPr="008B7704">
        <w:rPr>
          <w:bCs/>
          <w:sz w:val="20"/>
          <w:szCs w:val="20"/>
          <w:lang w:val="en-US"/>
        </w:rPr>
        <w:t xml:space="preserve"> undersigned </w:t>
      </w:r>
      <w:r w:rsidR="003C416A" w:rsidRPr="008B7704">
        <w:rPr>
          <w:bCs/>
          <w:sz w:val="20"/>
          <w:szCs w:val="20"/>
          <w:lang w:val="en-US"/>
        </w:rPr>
        <w:t xml:space="preserve">ID </w:t>
      </w:r>
      <w:r w:rsidRPr="008B7704">
        <w:rPr>
          <w:bCs/>
          <w:sz w:val="20"/>
          <w:szCs w:val="20"/>
          <w:lang w:val="en-US"/>
        </w:rPr>
        <w:t xml:space="preserve">copy and, in the case of a legal entity, </w:t>
      </w:r>
      <w:r w:rsidR="003C416A" w:rsidRPr="008B7704">
        <w:rPr>
          <w:bCs/>
          <w:sz w:val="20"/>
          <w:szCs w:val="20"/>
          <w:lang w:val="en-US"/>
        </w:rPr>
        <w:t>the documentation proving representative powers of the signatory</w:t>
      </w:r>
      <w:r w:rsidRPr="008B7704">
        <w:rPr>
          <w:bCs/>
          <w:sz w:val="20"/>
          <w:szCs w:val="20"/>
          <w:lang w:val="en-US"/>
        </w:rPr>
        <w:t xml:space="preserve">. </w:t>
      </w:r>
    </w:p>
    <w:p w14:paraId="41DF7D13" w14:textId="5E1E44F6" w:rsidR="000F3A7B" w:rsidRPr="008B7704" w:rsidRDefault="003C416A" w:rsidP="000F3A7B">
      <w:pPr>
        <w:spacing w:after="120"/>
        <w:jc w:val="both"/>
        <w:rPr>
          <w:bCs/>
          <w:sz w:val="20"/>
          <w:szCs w:val="20"/>
          <w:lang w:val="en-US"/>
        </w:rPr>
      </w:pPr>
      <w:r w:rsidRPr="008B7704">
        <w:rPr>
          <w:bCs/>
          <w:sz w:val="20"/>
          <w:szCs w:val="20"/>
          <w:lang w:val="en-US"/>
        </w:rPr>
        <w:t>If the Exclusive Proxy is given a sub-proxy</w:t>
      </w:r>
      <w:r w:rsidR="000F3A7B" w:rsidRPr="008B7704">
        <w:rPr>
          <w:bCs/>
          <w:sz w:val="20"/>
          <w:szCs w:val="20"/>
          <w:lang w:val="en-US"/>
        </w:rPr>
        <w:t xml:space="preserve">, </w:t>
      </w:r>
      <w:r w:rsidR="004C4566" w:rsidRPr="008B7704">
        <w:rPr>
          <w:bCs/>
          <w:sz w:val="20"/>
          <w:szCs w:val="20"/>
          <w:lang w:val="en-US"/>
        </w:rPr>
        <w:t>the sub-delegating proxy must also send to the Exclusive Proxy, with the above-mentioned modalities, a copy of the proxy received by the person entitled to vote and the declaration by which the same sub-delegating proxy certifies that the copy of the proxy corresponds to the original</w:t>
      </w:r>
      <w:r w:rsidR="00316465" w:rsidRPr="008B7704">
        <w:rPr>
          <w:bCs/>
          <w:sz w:val="20"/>
          <w:szCs w:val="20"/>
          <w:lang w:val="en-US"/>
        </w:rPr>
        <w:t>, as well as</w:t>
      </w:r>
      <w:r w:rsidR="00476527">
        <w:rPr>
          <w:bCs/>
          <w:sz w:val="20"/>
          <w:szCs w:val="20"/>
          <w:lang w:val="en-US"/>
        </w:rPr>
        <w:t xml:space="preserve"> </w:t>
      </w:r>
      <w:r w:rsidR="004C4566" w:rsidRPr="008B7704">
        <w:rPr>
          <w:bCs/>
          <w:sz w:val="20"/>
          <w:szCs w:val="20"/>
          <w:lang w:val="en-US"/>
        </w:rPr>
        <w:t>the identity of the person giving the proxy; for this purpose, it may be used the specific form available in the section of the Company’s website (</w:t>
      </w:r>
      <w:hyperlink r:id="rId18" w:history="1">
        <w:r w:rsidR="00316465" w:rsidRPr="008B7704">
          <w:rPr>
            <w:rStyle w:val="Collegamentoipertestuale"/>
            <w:bCs/>
            <w:sz w:val="20"/>
            <w:szCs w:val="20"/>
            <w:lang w:val="en-US"/>
          </w:rPr>
          <w:t>www.enel.com</w:t>
        </w:r>
      </w:hyperlink>
      <w:r w:rsidR="004C4566" w:rsidRPr="008B7704">
        <w:rPr>
          <w:bCs/>
          <w:sz w:val="20"/>
          <w:szCs w:val="20"/>
          <w:lang w:val="en-US"/>
        </w:rPr>
        <w:t>) reserved to the Meeting</w:t>
      </w:r>
      <w:r w:rsidR="000F3A7B" w:rsidRPr="008B7704">
        <w:rPr>
          <w:bCs/>
          <w:sz w:val="20"/>
          <w:szCs w:val="20"/>
          <w:lang w:val="en-US"/>
        </w:rPr>
        <w:t>.</w:t>
      </w:r>
    </w:p>
    <w:p w14:paraId="70D48ACB" w14:textId="4F455D9F" w:rsidR="000F3A7B" w:rsidRPr="008B7704" w:rsidRDefault="000F3A7B" w:rsidP="000F3A7B">
      <w:pPr>
        <w:spacing w:after="120"/>
        <w:jc w:val="both"/>
        <w:rPr>
          <w:bCs/>
          <w:sz w:val="20"/>
          <w:szCs w:val="20"/>
          <w:lang w:val="en-US"/>
        </w:rPr>
      </w:pPr>
      <w:r w:rsidRPr="008B7704">
        <w:rPr>
          <w:bCs/>
          <w:sz w:val="20"/>
          <w:szCs w:val="20"/>
          <w:lang w:val="en-US"/>
        </w:rPr>
        <w:t>If not already provided through a document signed with AdES and sent by CEM, the original of the proxy/sub-proxy and of the voting instructions</w:t>
      </w:r>
      <w:r w:rsidR="00FA1DA3" w:rsidRPr="008B7704">
        <w:rPr>
          <w:bCs/>
          <w:sz w:val="20"/>
          <w:szCs w:val="20"/>
          <w:lang w:val="en-US"/>
        </w:rPr>
        <w:t xml:space="preserve"> –</w:t>
      </w:r>
      <w:r w:rsidRPr="008B7704">
        <w:rPr>
          <w:bCs/>
          <w:sz w:val="20"/>
          <w:szCs w:val="20"/>
          <w:lang w:val="en-US"/>
        </w:rPr>
        <w:t xml:space="preserve"> together with a</w:t>
      </w:r>
      <w:r w:rsidR="004C4566" w:rsidRPr="008B7704">
        <w:rPr>
          <w:bCs/>
          <w:sz w:val="20"/>
          <w:szCs w:val="20"/>
          <w:lang w:val="en-US"/>
        </w:rPr>
        <w:t>n</w:t>
      </w:r>
      <w:r w:rsidRPr="008B7704">
        <w:rPr>
          <w:bCs/>
          <w:sz w:val="20"/>
          <w:szCs w:val="20"/>
          <w:lang w:val="en-US"/>
        </w:rPr>
        <w:t xml:space="preserve"> undersigned </w:t>
      </w:r>
      <w:r w:rsidR="004C4566" w:rsidRPr="008B7704">
        <w:rPr>
          <w:bCs/>
          <w:sz w:val="20"/>
          <w:szCs w:val="20"/>
          <w:lang w:val="en-US"/>
        </w:rPr>
        <w:t xml:space="preserve">ID </w:t>
      </w:r>
      <w:r w:rsidRPr="008B7704">
        <w:rPr>
          <w:bCs/>
          <w:sz w:val="20"/>
          <w:szCs w:val="20"/>
          <w:lang w:val="en-US"/>
        </w:rPr>
        <w:t xml:space="preserve">copy and, in the case of a legal entity, </w:t>
      </w:r>
      <w:r w:rsidR="004C4566" w:rsidRPr="008B7704">
        <w:rPr>
          <w:bCs/>
          <w:sz w:val="20"/>
          <w:szCs w:val="20"/>
          <w:lang w:val="en-US"/>
        </w:rPr>
        <w:t>the documentation proving representative powers of the signatory</w:t>
      </w:r>
      <w:r w:rsidR="00FA1DA3" w:rsidRPr="008B7704">
        <w:rPr>
          <w:bCs/>
          <w:sz w:val="20"/>
          <w:szCs w:val="20"/>
          <w:lang w:val="en-US"/>
        </w:rPr>
        <w:t xml:space="preserve"> –</w:t>
      </w:r>
      <w:r w:rsidRPr="008B7704">
        <w:rPr>
          <w:bCs/>
          <w:sz w:val="20"/>
          <w:szCs w:val="20"/>
          <w:lang w:val="en-US"/>
        </w:rPr>
        <w:t xml:space="preserve"> shall be sent to </w:t>
      </w:r>
      <w:r w:rsidR="00FA1DA3" w:rsidRPr="008B7704">
        <w:rPr>
          <w:bCs/>
          <w:sz w:val="20"/>
          <w:szCs w:val="20"/>
          <w:lang w:val="en-US"/>
        </w:rPr>
        <w:t xml:space="preserve">the Exclusive Proxy </w:t>
      </w:r>
      <w:r w:rsidRPr="008B7704">
        <w:rPr>
          <w:bCs/>
          <w:sz w:val="20"/>
          <w:szCs w:val="20"/>
          <w:lang w:val="en-US"/>
        </w:rPr>
        <w:t xml:space="preserve">Computershare S.p.A., Via Monte Giberto no. 33, 00138 Rome. </w:t>
      </w:r>
    </w:p>
    <w:p w14:paraId="35CE2C74" w14:textId="4F9A85E6" w:rsidR="000F3A7B" w:rsidRPr="008B7704" w:rsidRDefault="000F3A7B" w:rsidP="000F3A7B">
      <w:pPr>
        <w:spacing w:after="120"/>
        <w:jc w:val="both"/>
        <w:rPr>
          <w:bCs/>
          <w:sz w:val="20"/>
          <w:szCs w:val="20"/>
          <w:lang w:val="en-US"/>
        </w:rPr>
      </w:pPr>
      <w:r w:rsidRPr="008B7704">
        <w:rPr>
          <w:bCs/>
          <w:sz w:val="20"/>
          <w:szCs w:val="20"/>
          <w:lang w:val="en-US"/>
        </w:rPr>
        <w:t xml:space="preserve">In order to allow </w:t>
      </w:r>
      <w:r w:rsidR="00FA1DA3" w:rsidRPr="008B7704">
        <w:rPr>
          <w:bCs/>
          <w:sz w:val="20"/>
          <w:szCs w:val="20"/>
          <w:lang w:val="en-US"/>
        </w:rPr>
        <w:t xml:space="preserve">Enel S.p.A. </w:t>
      </w:r>
      <w:r w:rsidRPr="008B7704">
        <w:rPr>
          <w:bCs/>
          <w:sz w:val="20"/>
          <w:szCs w:val="20"/>
          <w:lang w:val="en-US"/>
        </w:rPr>
        <w:t xml:space="preserve">and </w:t>
      </w:r>
      <w:r w:rsidR="00FA1DA3" w:rsidRPr="008B7704">
        <w:rPr>
          <w:bCs/>
          <w:sz w:val="20"/>
          <w:szCs w:val="20"/>
          <w:lang w:val="en-US"/>
        </w:rPr>
        <w:t xml:space="preserve">the Exclusive Proxy </w:t>
      </w:r>
      <w:r w:rsidRPr="008B7704">
        <w:rPr>
          <w:bCs/>
          <w:sz w:val="20"/>
          <w:szCs w:val="20"/>
          <w:lang w:val="en-US"/>
        </w:rPr>
        <w:t xml:space="preserve">Computershare S.p.A. to receive and verify the proxies and/or sub-proxies in advance before the beginning of the </w:t>
      </w:r>
      <w:r w:rsidR="00EB5159" w:rsidRPr="008B7704">
        <w:rPr>
          <w:bCs/>
          <w:sz w:val="20"/>
          <w:szCs w:val="20"/>
          <w:lang w:val="en-US"/>
        </w:rPr>
        <w:t>M</w:t>
      </w:r>
      <w:r w:rsidRPr="008B7704">
        <w:rPr>
          <w:bCs/>
          <w:sz w:val="20"/>
          <w:szCs w:val="20"/>
          <w:lang w:val="en-US"/>
        </w:rPr>
        <w:t xml:space="preserve">eeting, </w:t>
      </w:r>
      <w:r w:rsidR="00EB5159" w:rsidRPr="008B7704">
        <w:rPr>
          <w:b/>
          <w:sz w:val="20"/>
          <w:szCs w:val="20"/>
          <w:lang w:val="en-US"/>
        </w:rPr>
        <w:t>entitled persons are recommended to provide their proxies and/or sub-proxies within 2:00 pm of May 1</w:t>
      </w:r>
      <w:r w:rsidR="0036665D">
        <w:rPr>
          <w:b/>
          <w:sz w:val="20"/>
          <w:szCs w:val="20"/>
          <w:lang w:val="en-US"/>
        </w:rPr>
        <w:t>9</w:t>
      </w:r>
      <w:r w:rsidR="00EB5159" w:rsidRPr="008B7704">
        <w:rPr>
          <w:b/>
          <w:sz w:val="20"/>
          <w:szCs w:val="20"/>
          <w:lang w:val="en-US"/>
        </w:rPr>
        <w:t>, 202</w:t>
      </w:r>
      <w:r w:rsidR="0036665D">
        <w:rPr>
          <w:b/>
          <w:sz w:val="20"/>
          <w:szCs w:val="20"/>
          <w:lang w:val="en-US"/>
        </w:rPr>
        <w:t>1</w:t>
      </w:r>
      <w:r w:rsidRPr="008B7704">
        <w:rPr>
          <w:bCs/>
          <w:sz w:val="20"/>
          <w:szCs w:val="20"/>
          <w:lang w:val="en-US"/>
        </w:rPr>
        <w:t>.</w:t>
      </w:r>
    </w:p>
    <w:p w14:paraId="43DDD4C5" w14:textId="61C02F93" w:rsidR="005F5FC6" w:rsidRPr="008B7704" w:rsidRDefault="000F3A7B" w:rsidP="000F3A7B">
      <w:pPr>
        <w:spacing w:after="120"/>
        <w:jc w:val="both"/>
        <w:rPr>
          <w:bCs/>
          <w:sz w:val="20"/>
          <w:szCs w:val="20"/>
          <w:lang w:val="en-US"/>
        </w:rPr>
      </w:pPr>
      <w:r w:rsidRPr="008B7704">
        <w:rPr>
          <w:bCs/>
          <w:sz w:val="20"/>
          <w:szCs w:val="20"/>
          <w:lang w:val="en-US"/>
        </w:rPr>
        <w:t xml:space="preserve">The proxy and/or sub-proxy and/or the relevant voting instructions may be revoked until the beginning of the </w:t>
      </w:r>
      <w:r w:rsidR="00EB5159" w:rsidRPr="008B7704">
        <w:rPr>
          <w:bCs/>
          <w:sz w:val="20"/>
          <w:szCs w:val="20"/>
          <w:lang w:val="en-US"/>
        </w:rPr>
        <w:t>M</w:t>
      </w:r>
      <w:r w:rsidRPr="008B7704">
        <w:rPr>
          <w:bCs/>
          <w:sz w:val="20"/>
          <w:szCs w:val="20"/>
          <w:lang w:val="en-US"/>
        </w:rPr>
        <w:t xml:space="preserve">eeting by sending an e-mail to </w:t>
      </w:r>
      <w:hyperlink r:id="rId19" w:history="1">
        <w:r w:rsidRPr="008B7704">
          <w:rPr>
            <w:rStyle w:val="Collegamentoipertestuale"/>
            <w:bCs/>
            <w:sz w:val="20"/>
            <w:szCs w:val="20"/>
            <w:lang w:val="en-US"/>
          </w:rPr>
          <w:t>enel@pecserviziotitoli.it</w:t>
        </w:r>
      </w:hyperlink>
      <w:r w:rsidRPr="008B7704">
        <w:rPr>
          <w:bCs/>
          <w:sz w:val="20"/>
          <w:szCs w:val="20"/>
          <w:lang w:val="en-US"/>
        </w:rPr>
        <w:t>.</w:t>
      </w:r>
    </w:p>
    <w:p w14:paraId="68AD0456" w14:textId="554B9108" w:rsidR="000F3A7B" w:rsidRPr="008B7704" w:rsidRDefault="000F3A7B" w:rsidP="000F3A7B">
      <w:pPr>
        <w:spacing w:after="120"/>
        <w:jc w:val="both"/>
        <w:rPr>
          <w:bCs/>
          <w:sz w:val="20"/>
          <w:szCs w:val="20"/>
          <w:lang w:val="en-US"/>
        </w:rPr>
      </w:pPr>
      <w:r w:rsidRPr="008B7704">
        <w:rPr>
          <w:bCs/>
          <w:sz w:val="20"/>
          <w:szCs w:val="20"/>
          <w:lang w:val="en-US"/>
        </w:rPr>
        <w:t>For further information relating to this Meeting, as well as for any information or clarification regarding how to grant proxies</w:t>
      </w:r>
      <w:r w:rsidR="00AC1622" w:rsidRPr="008B7704">
        <w:rPr>
          <w:bCs/>
          <w:sz w:val="20"/>
          <w:szCs w:val="20"/>
          <w:lang w:val="en-US"/>
        </w:rPr>
        <w:t xml:space="preserve"> and/or </w:t>
      </w:r>
      <w:r w:rsidRPr="008B7704">
        <w:rPr>
          <w:bCs/>
          <w:sz w:val="20"/>
          <w:szCs w:val="20"/>
          <w:lang w:val="en-US"/>
        </w:rPr>
        <w:t xml:space="preserve">sub-proxies to the </w:t>
      </w:r>
      <w:r w:rsidR="00EB5159" w:rsidRPr="008B7704">
        <w:rPr>
          <w:bCs/>
          <w:sz w:val="20"/>
          <w:szCs w:val="20"/>
          <w:lang w:val="en-US"/>
        </w:rPr>
        <w:t>Exclusive</w:t>
      </w:r>
      <w:r w:rsidRPr="008B7704">
        <w:rPr>
          <w:bCs/>
          <w:sz w:val="20"/>
          <w:szCs w:val="20"/>
          <w:lang w:val="en-US"/>
        </w:rPr>
        <w:t xml:space="preserve"> Proxy Computershare S.p.A., please contact the service available at the following numbers: telephone no. +39 06.45417401 - fax no. +39 06.45417450. </w:t>
      </w:r>
    </w:p>
    <w:p w14:paraId="7E802D29" w14:textId="77777777" w:rsidR="005F5FC6" w:rsidRPr="008B7704" w:rsidRDefault="005F5FC6" w:rsidP="00FA1DA3">
      <w:pPr>
        <w:spacing w:after="120"/>
        <w:jc w:val="both"/>
        <w:rPr>
          <w:bCs/>
          <w:sz w:val="20"/>
          <w:szCs w:val="20"/>
          <w:lang w:val="en-US"/>
        </w:rPr>
      </w:pPr>
    </w:p>
    <w:p w14:paraId="08FE8803" w14:textId="77777777" w:rsidR="005F5FC6" w:rsidRPr="008B7704" w:rsidRDefault="005F5FC6" w:rsidP="005E0BEB">
      <w:pPr>
        <w:spacing w:line="360" w:lineRule="auto"/>
        <w:jc w:val="both"/>
        <w:rPr>
          <w:sz w:val="22"/>
          <w:szCs w:val="22"/>
          <w:lang w:val="en-US"/>
        </w:rPr>
        <w:sectPr w:rsidR="005F5FC6" w:rsidRPr="008B7704" w:rsidSect="007B668F">
          <w:pgSz w:w="11906" w:h="16838"/>
          <w:pgMar w:top="1418" w:right="1134" w:bottom="141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72B2D" w:rsidRPr="00896604" w14:paraId="5270D60E" w14:textId="77777777" w:rsidTr="007B668F">
        <w:tc>
          <w:tcPr>
            <w:tcW w:w="9854" w:type="dxa"/>
          </w:tcPr>
          <w:p w14:paraId="30B16287" w14:textId="77777777" w:rsidR="00F72B2D" w:rsidRPr="008B7704" w:rsidRDefault="00F72B2D" w:rsidP="00896604">
            <w:pPr>
              <w:jc w:val="both"/>
              <w:rPr>
                <w:sz w:val="18"/>
                <w:szCs w:val="18"/>
                <w:lang w:val="en-US"/>
              </w:rPr>
            </w:pPr>
          </w:p>
          <w:p w14:paraId="74AA8A2B" w14:textId="77777777" w:rsidR="00701439" w:rsidRPr="008B7704" w:rsidRDefault="0038092B">
            <w:pPr>
              <w:spacing w:after="120"/>
              <w:jc w:val="center"/>
              <w:rPr>
                <w:b/>
                <w:sz w:val="18"/>
                <w:szCs w:val="18"/>
                <w:lang w:val="en-US"/>
              </w:rPr>
            </w:pPr>
            <w:r w:rsidRPr="008B7704">
              <w:rPr>
                <w:b/>
                <w:sz w:val="18"/>
                <w:szCs w:val="18"/>
                <w:lang w:val="en-US"/>
              </w:rPr>
              <w:t>INFORMATION ON PROCESSING OF PERSONAL DATA</w:t>
            </w:r>
          </w:p>
          <w:p w14:paraId="48471FF4" w14:textId="77777777" w:rsidR="00D2097B" w:rsidRPr="008B7704" w:rsidRDefault="0038092B"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 xml:space="preserve">Controller </w:t>
            </w:r>
          </w:p>
          <w:p w14:paraId="6BA1AC81" w14:textId="194FFEC9" w:rsidR="00EC4BE9" w:rsidRPr="008B7704" w:rsidRDefault="00EC4BE9" w:rsidP="001F708B">
            <w:pPr>
              <w:shd w:val="clear" w:color="auto" w:fill="FFFFFF"/>
              <w:spacing w:after="120"/>
              <w:jc w:val="both"/>
              <w:rPr>
                <w:sz w:val="18"/>
                <w:szCs w:val="18"/>
                <w:lang w:val="en-US"/>
              </w:rPr>
            </w:pPr>
            <w:r w:rsidRPr="008B7704">
              <w:rPr>
                <w:sz w:val="18"/>
                <w:szCs w:val="18"/>
                <w:lang w:val="en-US"/>
              </w:rPr>
              <w:t xml:space="preserve">Enel S.p.A., </w:t>
            </w:r>
            <w:r w:rsidR="00900C49" w:rsidRPr="008B7704">
              <w:rPr>
                <w:sz w:val="18"/>
                <w:szCs w:val="18"/>
                <w:lang w:val="en-US"/>
              </w:rPr>
              <w:t xml:space="preserve">with registered office in </w:t>
            </w:r>
            <w:r w:rsidR="00FB2645" w:rsidRPr="008B7704">
              <w:rPr>
                <w:sz w:val="18"/>
                <w:szCs w:val="18"/>
                <w:lang w:val="en-US"/>
              </w:rPr>
              <w:t xml:space="preserve">Rome, </w:t>
            </w:r>
            <w:r w:rsidRPr="008B7704">
              <w:rPr>
                <w:sz w:val="18"/>
                <w:szCs w:val="18"/>
                <w:lang w:val="en-US"/>
              </w:rPr>
              <w:t>Viale Regina Margherita n</w:t>
            </w:r>
            <w:r w:rsidR="00900C49" w:rsidRPr="008B7704">
              <w:rPr>
                <w:sz w:val="18"/>
                <w:szCs w:val="18"/>
                <w:lang w:val="en-US"/>
              </w:rPr>
              <w:t>o</w:t>
            </w:r>
            <w:r w:rsidRPr="008B7704">
              <w:rPr>
                <w:sz w:val="18"/>
                <w:szCs w:val="18"/>
                <w:lang w:val="en-US"/>
              </w:rPr>
              <w:t xml:space="preserve">. 137, </w:t>
            </w:r>
            <w:r w:rsidR="00900C49" w:rsidRPr="008B7704">
              <w:rPr>
                <w:sz w:val="18"/>
                <w:szCs w:val="18"/>
                <w:lang w:val="en-US"/>
              </w:rPr>
              <w:t>VAT code no.</w:t>
            </w:r>
            <w:r w:rsidRPr="008B7704">
              <w:rPr>
                <w:sz w:val="18"/>
                <w:szCs w:val="18"/>
                <w:lang w:val="en-US"/>
              </w:rPr>
              <w:t xml:space="preserve"> </w:t>
            </w:r>
            <w:r w:rsidR="0036665D" w:rsidRPr="000F2B90">
              <w:rPr>
                <w:sz w:val="18"/>
                <w:szCs w:val="18"/>
                <w:lang w:val="en-US"/>
              </w:rPr>
              <w:t>15844561009</w:t>
            </w:r>
            <w:r w:rsidR="00704A9E">
              <w:rPr>
                <w:sz w:val="18"/>
                <w:szCs w:val="18"/>
                <w:lang w:val="en-US"/>
              </w:rPr>
              <w:t xml:space="preserve"> </w:t>
            </w:r>
            <w:r w:rsidRPr="008B7704">
              <w:rPr>
                <w:sz w:val="18"/>
                <w:szCs w:val="18"/>
                <w:lang w:val="en-US"/>
              </w:rPr>
              <w:t>(</w:t>
            </w:r>
            <w:r w:rsidR="00900C49" w:rsidRPr="008B7704">
              <w:rPr>
                <w:sz w:val="18"/>
                <w:szCs w:val="18"/>
                <w:lang w:val="en-US"/>
              </w:rPr>
              <w:t>hereinafter</w:t>
            </w:r>
            <w:r w:rsidRPr="008B7704">
              <w:rPr>
                <w:sz w:val="18"/>
                <w:szCs w:val="18"/>
                <w:lang w:val="en-US"/>
              </w:rPr>
              <w:t>, “</w:t>
            </w:r>
            <w:r w:rsidRPr="008B7704">
              <w:rPr>
                <w:b/>
                <w:sz w:val="18"/>
                <w:szCs w:val="18"/>
                <w:lang w:val="en-US"/>
              </w:rPr>
              <w:t>Enel</w:t>
            </w:r>
            <w:r w:rsidRPr="008B7704">
              <w:rPr>
                <w:sz w:val="18"/>
                <w:szCs w:val="18"/>
                <w:lang w:val="en-US"/>
              </w:rPr>
              <w:t xml:space="preserve">” </w:t>
            </w:r>
            <w:r w:rsidR="00900C49" w:rsidRPr="008B7704">
              <w:rPr>
                <w:sz w:val="18"/>
                <w:szCs w:val="18"/>
                <w:lang w:val="en-US"/>
              </w:rPr>
              <w:t>or the</w:t>
            </w:r>
            <w:r w:rsidRPr="008B7704">
              <w:rPr>
                <w:sz w:val="18"/>
                <w:szCs w:val="18"/>
                <w:lang w:val="en-US"/>
              </w:rPr>
              <w:t xml:space="preserve"> “</w:t>
            </w:r>
            <w:r w:rsidR="00900C49" w:rsidRPr="008B7704">
              <w:rPr>
                <w:b/>
                <w:sz w:val="18"/>
                <w:szCs w:val="18"/>
                <w:lang w:val="en-US"/>
              </w:rPr>
              <w:t>Controller</w:t>
            </w:r>
            <w:r w:rsidRPr="008B7704">
              <w:rPr>
                <w:sz w:val="18"/>
                <w:szCs w:val="18"/>
                <w:lang w:val="en-US"/>
              </w:rPr>
              <w:t xml:space="preserve">”), </w:t>
            </w:r>
            <w:r w:rsidR="00900C49" w:rsidRPr="008B7704">
              <w:rPr>
                <w:sz w:val="18"/>
                <w:szCs w:val="18"/>
                <w:lang w:val="en-US"/>
              </w:rPr>
              <w:t xml:space="preserve">in </w:t>
            </w:r>
            <w:r w:rsidR="00BD39E7" w:rsidRPr="008B7704">
              <w:rPr>
                <w:sz w:val="18"/>
                <w:szCs w:val="18"/>
                <w:lang w:val="en-US"/>
              </w:rPr>
              <w:t>its</w:t>
            </w:r>
            <w:r w:rsidR="00900C49" w:rsidRPr="008B7704">
              <w:rPr>
                <w:sz w:val="18"/>
                <w:szCs w:val="18"/>
                <w:lang w:val="en-US"/>
              </w:rPr>
              <w:t xml:space="preserve"> capacity as Controller</w:t>
            </w:r>
            <w:r w:rsidR="00896604" w:rsidRPr="008B7704">
              <w:rPr>
                <w:sz w:val="18"/>
                <w:szCs w:val="18"/>
                <w:lang w:val="en-US"/>
              </w:rPr>
              <w:t xml:space="preserve">, </w:t>
            </w:r>
            <w:r w:rsidR="00900C49" w:rsidRPr="008B7704">
              <w:rPr>
                <w:sz w:val="18"/>
                <w:szCs w:val="18"/>
                <w:lang w:val="en-US"/>
              </w:rPr>
              <w:t>will process Personal Data (as defined hereinafter)</w:t>
            </w:r>
            <w:r w:rsidR="0038092B" w:rsidRPr="008B7704">
              <w:rPr>
                <w:sz w:val="18"/>
                <w:szCs w:val="18"/>
                <w:lang w:val="en-US"/>
              </w:rPr>
              <w:t xml:space="preserve"> in compliance with the provisions of the applicable laws on protection of personal data </w:t>
            </w:r>
            <w:r w:rsidRPr="008B7704">
              <w:rPr>
                <w:sz w:val="18"/>
                <w:szCs w:val="18"/>
                <w:lang w:val="en-US"/>
              </w:rPr>
              <w:t>(</w:t>
            </w:r>
            <w:r w:rsidR="0038092B" w:rsidRPr="008B7704">
              <w:rPr>
                <w:sz w:val="18"/>
                <w:szCs w:val="18"/>
                <w:lang w:val="en-US"/>
              </w:rPr>
              <w:t xml:space="preserve">articles 13 and 14 of the Regulation (EU) </w:t>
            </w:r>
            <w:r w:rsidR="00192CB0" w:rsidRPr="008B7704">
              <w:rPr>
                <w:sz w:val="18"/>
                <w:szCs w:val="18"/>
                <w:lang w:val="en-US"/>
              </w:rPr>
              <w:t>n</w:t>
            </w:r>
            <w:r w:rsidR="0038092B" w:rsidRPr="008B7704">
              <w:rPr>
                <w:sz w:val="18"/>
                <w:szCs w:val="18"/>
                <w:lang w:val="en-US"/>
              </w:rPr>
              <w:t xml:space="preserve">o. </w:t>
            </w:r>
            <w:r w:rsidRPr="008B7704">
              <w:rPr>
                <w:sz w:val="18"/>
                <w:szCs w:val="18"/>
                <w:lang w:val="en-US"/>
              </w:rPr>
              <w:t>679/2016 – “</w:t>
            </w:r>
            <w:r w:rsidRPr="008B7704">
              <w:rPr>
                <w:b/>
                <w:sz w:val="18"/>
                <w:szCs w:val="18"/>
                <w:lang w:val="en-US"/>
              </w:rPr>
              <w:t>GDPR</w:t>
            </w:r>
            <w:r w:rsidRPr="008B7704">
              <w:rPr>
                <w:sz w:val="18"/>
                <w:szCs w:val="18"/>
                <w:lang w:val="en-US"/>
              </w:rPr>
              <w:t xml:space="preserve">” </w:t>
            </w:r>
            <w:r w:rsidR="0038092B" w:rsidRPr="008B7704">
              <w:rPr>
                <w:sz w:val="18"/>
                <w:szCs w:val="18"/>
                <w:lang w:val="en-US"/>
              </w:rPr>
              <w:t>and Legislative Decree no. 196</w:t>
            </w:r>
            <w:r w:rsidR="00BD39E7" w:rsidRPr="008B7704">
              <w:rPr>
                <w:sz w:val="18"/>
                <w:szCs w:val="18"/>
                <w:lang w:val="en-US"/>
              </w:rPr>
              <w:t xml:space="preserve"> of </w:t>
            </w:r>
            <w:r w:rsidR="0038092B" w:rsidRPr="008B7704">
              <w:rPr>
                <w:sz w:val="18"/>
                <w:szCs w:val="18"/>
                <w:lang w:val="en-US"/>
              </w:rPr>
              <w:t xml:space="preserve">June 30, 2003) as well as with this information. </w:t>
            </w:r>
          </w:p>
          <w:p w14:paraId="710B30F1" w14:textId="77777777" w:rsidR="00D2097B" w:rsidRPr="008B7704" w:rsidRDefault="00BF1318"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Data Protection Officer</w:t>
            </w:r>
            <w:r w:rsidR="00D2097B" w:rsidRPr="008B7704">
              <w:rPr>
                <w:rFonts w:ascii="Times New Roman" w:eastAsia="Times New Roman" w:hAnsi="Times New Roman"/>
                <w:b/>
                <w:sz w:val="18"/>
                <w:szCs w:val="18"/>
                <w:lang w:val="en-US" w:eastAsia="it-IT"/>
              </w:rPr>
              <w:t xml:space="preserve"> (</w:t>
            </w:r>
            <w:r w:rsidRPr="008B7704">
              <w:rPr>
                <w:rFonts w:ascii="Times New Roman" w:eastAsia="Times New Roman" w:hAnsi="Times New Roman"/>
                <w:b/>
                <w:sz w:val="18"/>
                <w:szCs w:val="18"/>
                <w:lang w:val="en-US" w:eastAsia="it-IT"/>
              </w:rPr>
              <w:t>DPO</w:t>
            </w:r>
            <w:r w:rsidR="00D2097B" w:rsidRPr="008B7704">
              <w:rPr>
                <w:rFonts w:ascii="Times New Roman" w:eastAsia="Times New Roman" w:hAnsi="Times New Roman"/>
                <w:b/>
                <w:sz w:val="18"/>
                <w:szCs w:val="18"/>
                <w:lang w:val="en-US" w:eastAsia="it-IT"/>
              </w:rPr>
              <w:t>)</w:t>
            </w:r>
          </w:p>
          <w:p w14:paraId="5561843C" w14:textId="78FA406A" w:rsidR="00D2097B" w:rsidRPr="008B7704" w:rsidRDefault="009F0F26" w:rsidP="001F708B">
            <w:pPr>
              <w:shd w:val="clear" w:color="auto" w:fill="FFFFFF"/>
              <w:spacing w:after="120"/>
              <w:jc w:val="both"/>
              <w:rPr>
                <w:sz w:val="18"/>
                <w:szCs w:val="18"/>
                <w:lang w:val="en-US"/>
              </w:rPr>
            </w:pPr>
            <w:r w:rsidRPr="008B7704">
              <w:rPr>
                <w:sz w:val="18"/>
                <w:szCs w:val="18"/>
                <w:lang w:val="en-US"/>
              </w:rPr>
              <w:t xml:space="preserve">The Controller appointed </w:t>
            </w:r>
            <w:r w:rsidR="00BF1318" w:rsidRPr="008B7704">
              <w:rPr>
                <w:sz w:val="18"/>
                <w:szCs w:val="18"/>
                <w:lang w:val="en-US"/>
              </w:rPr>
              <w:t>a DPO</w:t>
            </w:r>
            <w:r w:rsidR="00D2097B" w:rsidRPr="008B7704">
              <w:rPr>
                <w:sz w:val="18"/>
                <w:szCs w:val="18"/>
                <w:lang w:val="en-US"/>
              </w:rPr>
              <w:t xml:space="preserve"> </w:t>
            </w:r>
            <w:r w:rsidRPr="008B7704">
              <w:rPr>
                <w:sz w:val="18"/>
                <w:szCs w:val="18"/>
                <w:lang w:val="en-US"/>
              </w:rPr>
              <w:t>which can be reached at the following email address</w:t>
            </w:r>
            <w:r w:rsidR="00D2097B" w:rsidRPr="008B7704">
              <w:rPr>
                <w:sz w:val="18"/>
                <w:szCs w:val="18"/>
                <w:lang w:val="en-US"/>
              </w:rPr>
              <w:t xml:space="preserve"> </w:t>
            </w:r>
            <w:hyperlink r:id="rId20" w:history="1">
              <w:r w:rsidR="000F3A7B" w:rsidRPr="008B7704">
                <w:rPr>
                  <w:rStyle w:val="Collegamentoipertestuale"/>
                  <w:sz w:val="18"/>
                  <w:szCs w:val="18"/>
                  <w:lang w:val="en-US"/>
                </w:rPr>
                <w:t>dpoenel@enel.com</w:t>
              </w:r>
            </w:hyperlink>
            <w:r w:rsidR="00D2097B" w:rsidRPr="008B7704">
              <w:rPr>
                <w:sz w:val="18"/>
                <w:szCs w:val="18"/>
                <w:lang w:val="en-US"/>
              </w:rPr>
              <w:t>.</w:t>
            </w:r>
          </w:p>
          <w:p w14:paraId="3824CE4C" w14:textId="17326292" w:rsidR="00D2097B" w:rsidRPr="008B7704" w:rsidRDefault="009F0F26"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 xml:space="preserve">Object and </w:t>
            </w:r>
            <w:r w:rsidR="00AB7C06" w:rsidRPr="008B7704">
              <w:rPr>
                <w:rFonts w:ascii="Times New Roman" w:eastAsia="Times New Roman" w:hAnsi="Times New Roman"/>
                <w:b/>
                <w:sz w:val="18"/>
                <w:szCs w:val="18"/>
                <w:lang w:val="en-US" w:eastAsia="it-IT"/>
              </w:rPr>
              <w:t>M</w:t>
            </w:r>
            <w:r w:rsidR="00BF1318" w:rsidRPr="008B7704">
              <w:rPr>
                <w:rFonts w:ascii="Times New Roman" w:eastAsia="Times New Roman" w:hAnsi="Times New Roman"/>
                <w:b/>
                <w:sz w:val="18"/>
                <w:szCs w:val="18"/>
                <w:lang w:val="en-US" w:eastAsia="it-IT"/>
              </w:rPr>
              <w:t>odalities</w:t>
            </w:r>
            <w:r w:rsidRPr="008B7704">
              <w:rPr>
                <w:rFonts w:ascii="Times New Roman" w:eastAsia="Times New Roman" w:hAnsi="Times New Roman"/>
                <w:b/>
                <w:sz w:val="18"/>
                <w:szCs w:val="18"/>
                <w:lang w:val="en-US" w:eastAsia="it-IT"/>
              </w:rPr>
              <w:t xml:space="preserve"> of </w:t>
            </w:r>
            <w:r w:rsidR="00AB7C06" w:rsidRPr="008B7704">
              <w:rPr>
                <w:rFonts w:ascii="Times New Roman" w:eastAsia="Times New Roman" w:hAnsi="Times New Roman"/>
                <w:b/>
                <w:sz w:val="18"/>
                <w:szCs w:val="18"/>
                <w:lang w:val="en-US" w:eastAsia="it-IT"/>
              </w:rPr>
              <w:t>P</w:t>
            </w:r>
            <w:r w:rsidRPr="008B7704">
              <w:rPr>
                <w:rFonts w:ascii="Times New Roman" w:eastAsia="Times New Roman" w:hAnsi="Times New Roman"/>
                <w:b/>
                <w:sz w:val="18"/>
                <w:szCs w:val="18"/>
                <w:lang w:val="en-US" w:eastAsia="it-IT"/>
              </w:rPr>
              <w:t>rocessing</w:t>
            </w:r>
          </w:p>
          <w:p w14:paraId="770AFE9E" w14:textId="13E9607F" w:rsidR="00896604" w:rsidRPr="008B7704" w:rsidRDefault="009F0F26" w:rsidP="001F708B">
            <w:pPr>
              <w:shd w:val="clear" w:color="auto" w:fill="FFFFFF"/>
              <w:spacing w:after="120"/>
              <w:jc w:val="both"/>
              <w:rPr>
                <w:sz w:val="18"/>
                <w:szCs w:val="18"/>
                <w:lang w:val="en-US"/>
              </w:rPr>
            </w:pPr>
            <w:r w:rsidRPr="008B7704">
              <w:rPr>
                <w:sz w:val="18"/>
                <w:szCs w:val="18"/>
                <w:lang w:val="en-US"/>
              </w:rPr>
              <w:t xml:space="preserve">The Controller will process Your </w:t>
            </w:r>
            <w:r w:rsidR="00014A5D" w:rsidRPr="008B7704">
              <w:rPr>
                <w:sz w:val="18"/>
                <w:szCs w:val="18"/>
                <w:lang w:val="en-US"/>
              </w:rPr>
              <w:t xml:space="preserve">identifier </w:t>
            </w:r>
            <w:r w:rsidRPr="008B7704">
              <w:rPr>
                <w:sz w:val="18"/>
                <w:szCs w:val="18"/>
                <w:lang w:val="en-US"/>
              </w:rPr>
              <w:t xml:space="preserve">personal data </w:t>
            </w:r>
            <w:r w:rsidR="00014A5D" w:rsidRPr="008B7704">
              <w:rPr>
                <w:sz w:val="18"/>
                <w:szCs w:val="18"/>
                <w:lang w:val="en-US"/>
              </w:rPr>
              <w:t xml:space="preserve">(such as name, surname, residence) </w:t>
            </w:r>
            <w:r w:rsidR="00147AF5" w:rsidRPr="008B7704">
              <w:rPr>
                <w:sz w:val="18"/>
                <w:szCs w:val="18"/>
                <w:lang w:val="en-US"/>
              </w:rPr>
              <w:t>provided</w:t>
            </w:r>
            <w:r w:rsidR="00014A5D" w:rsidRPr="008B7704">
              <w:rPr>
                <w:sz w:val="18"/>
                <w:szCs w:val="18"/>
                <w:lang w:val="en-US"/>
              </w:rPr>
              <w:t xml:space="preserve"> by You or the personal data concerning third parties (</w:t>
            </w:r>
            <w:r w:rsidR="00014A5D" w:rsidRPr="008B7704">
              <w:rPr>
                <w:i/>
                <w:sz w:val="18"/>
                <w:szCs w:val="18"/>
                <w:lang w:val="en-US"/>
              </w:rPr>
              <w:t>e.g</w:t>
            </w:r>
            <w:r w:rsidR="00014A5D" w:rsidRPr="00336114">
              <w:rPr>
                <w:i/>
                <w:sz w:val="18"/>
                <w:szCs w:val="18"/>
                <w:lang w:val="en-US"/>
              </w:rPr>
              <w:t>.</w:t>
            </w:r>
            <w:r w:rsidR="00014A5D" w:rsidRPr="00336114">
              <w:rPr>
                <w:sz w:val="18"/>
                <w:szCs w:val="18"/>
                <w:lang w:val="en-US"/>
              </w:rPr>
              <w:t xml:space="preserve">, </w:t>
            </w:r>
            <w:r w:rsidR="000940F7" w:rsidRPr="00336114">
              <w:rPr>
                <w:sz w:val="18"/>
                <w:szCs w:val="18"/>
                <w:lang w:val="en-US"/>
              </w:rPr>
              <w:t>delegated</w:t>
            </w:r>
            <w:r w:rsidR="00ED5886" w:rsidRPr="008B7704">
              <w:rPr>
                <w:sz w:val="18"/>
                <w:szCs w:val="18"/>
                <w:lang w:val="en-US"/>
              </w:rPr>
              <w:t xml:space="preserve"> or sub</w:t>
            </w:r>
            <w:r w:rsidR="00147AF5" w:rsidRPr="008B7704">
              <w:rPr>
                <w:sz w:val="18"/>
                <w:szCs w:val="18"/>
                <w:lang w:val="en-US"/>
              </w:rPr>
              <w:t>stitute</w:t>
            </w:r>
            <w:r w:rsidR="000940F7" w:rsidRPr="008B7704">
              <w:rPr>
                <w:sz w:val="18"/>
                <w:szCs w:val="18"/>
                <w:lang w:val="en-US"/>
              </w:rPr>
              <w:t>s of proxy holders</w:t>
            </w:r>
            <w:r w:rsidR="00147AF5" w:rsidRPr="008B7704">
              <w:rPr>
                <w:sz w:val="18"/>
                <w:szCs w:val="18"/>
                <w:lang w:val="en-US"/>
              </w:rPr>
              <w:t>) provided by You (“</w:t>
            </w:r>
            <w:r w:rsidR="00147AF5" w:rsidRPr="008B7704">
              <w:rPr>
                <w:b/>
                <w:sz w:val="18"/>
                <w:szCs w:val="18"/>
                <w:lang w:val="en-US"/>
              </w:rPr>
              <w:t>Personal Data</w:t>
            </w:r>
            <w:r w:rsidR="00147AF5" w:rsidRPr="008B7704">
              <w:rPr>
                <w:sz w:val="18"/>
                <w:szCs w:val="18"/>
                <w:lang w:val="en-US"/>
              </w:rPr>
              <w:t xml:space="preserve">”) with respect to the right to attend the </w:t>
            </w:r>
            <w:r w:rsidR="00392FFF" w:rsidRPr="008B7704">
              <w:rPr>
                <w:sz w:val="18"/>
                <w:szCs w:val="18"/>
                <w:lang w:val="en-US"/>
              </w:rPr>
              <w:t xml:space="preserve">Shareholders’ </w:t>
            </w:r>
            <w:r w:rsidR="00147AF5" w:rsidRPr="008B7704">
              <w:rPr>
                <w:sz w:val="18"/>
                <w:szCs w:val="18"/>
                <w:lang w:val="en-US"/>
              </w:rPr>
              <w:t xml:space="preserve">Meeting called on May </w:t>
            </w:r>
            <w:r w:rsidR="0036665D">
              <w:rPr>
                <w:sz w:val="18"/>
                <w:szCs w:val="18"/>
                <w:lang w:val="en-US"/>
              </w:rPr>
              <w:t>20</w:t>
            </w:r>
            <w:r w:rsidR="00147AF5" w:rsidRPr="008B7704">
              <w:rPr>
                <w:sz w:val="18"/>
                <w:szCs w:val="18"/>
                <w:lang w:val="en-US"/>
              </w:rPr>
              <w:t>, 20</w:t>
            </w:r>
            <w:r w:rsidR="00796F3B" w:rsidRPr="008B7704">
              <w:rPr>
                <w:sz w:val="18"/>
                <w:szCs w:val="18"/>
                <w:lang w:val="en-US"/>
              </w:rPr>
              <w:t>2</w:t>
            </w:r>
            <w:r w:rsidR="0036665D">
              <w:rPr>
                <w:sz w:val="18"/>
                <w:szCs w:val="18"/>
                <w:lang w:val="en-US"/>
              </w:rPr>
              <w:t>1</w:t>
            </w:r>
            <w:r w:rsidR="00147AF5" w:rsidRPr="008B7704">
              <w:rPr>
                <w:sz w:val="18"/>
                <w:szCs w:val="18"/>
                <w:lang w:val="en-US"/>
              </w:rPr>
              <w:t xml:space="preserve"> (</w:t>
            </w:r>
            <w:r w:rsidR="0036665D" w:rsidRPr="0036665D">
              <w:rPr>
                <w:sz w:val="18"/>
                <w:szCs w:val="18"/>
                <w:lang w:val="en-US"/>
              </w:rPr>
              <w:t>hereinafter</w:t>
            </w:r>
            <w:r w:rsidR="0036665D">
              <w:rPr>
                <w:sz w:val="18"/>
                <w:szCs w:val="18"/>
                <w:lang w:val="en-US"/>
              </w:rPr>
              <w:t>,</w:t>
            </w:r>
            <w:r w:rsidR="0036665D" w:rsidRPr="0036665D">
              <w:rPr>
                <w:sz w:val="18"/>
                <w:szCs w:val="18"/>
                <w:lang w:val="en-US"/>
              </w:rPr>
              <w:t xml:space="preserve"> </w:t>
            </w:r>
            <w:r w:rsidR="00147AF5" w:rsidRPr="008B7704">
              <w:rPr>
                <w:sz w:val="18"/>
                <w:szCs w:val="18"/>
                <w:lang w:val="en-US"/>
              </w:rPr>
              <w:t>the “</w:t>
            </w:r>
            <w:r w:rsidR="00147AF5" w:rsidRPr="008B7704">
              <w:rPr>
                <w:b/>
                <w:sz w:val="18"/>
                <w:szCs w:val="18"/>
                <w:lang w:val="en-US"/>
              </w:rPr>
              <w:t>Meeting</w:t>
            </w:r>
            <w:r w:rsidR="00147AF5" w:rsidRPr="008B7704">
              <w:rPr>
                <w:sz w:val="18"/>
                <w:szCs w:val="18"/>
                <w:lang w:val="en-US"/>
              </w:rPr>
              <w:t>”)</w:t>
            </w:r>
            <w:r w:rsidR="00192CB0" w:rsidRPr="008B7704">
              <w:rPr>
                <w:sz w:val="18"/>
                <w:szCs w:val="18"/>
                <w:lang w:val="en-US"/>
              </w:rPr>
              <w:t>,</w:t>
            </w:r>
            <w:r w:rsidR="000F3A7B" w:rsidRPr="008B7704">
              <w:rPr>
                <w:sz w:val="18"/>
                <w:szCs w:val="18"/>
                <w:lang w:val="en-US"/>
              </w:rPr>
              <w:t xml:space="preserve"> which is allowed exclusively</w:t>
            </w:r>
            <w:r w:rsidR="00147AF5" w:rsidRPr="008B7704">
              <w:rPr>
                <w:sz w:val="18"/>
                <w:szCs w:val="18"/>
                <w:lang w:val="en-US"/>
              </w:rPr>
              <w:t xml:space="preserve"> by means of a proxy</w:t>
            </w:r>
            <w:r w:rsidR="000F3A7B" w:rsidRPr="008B7704">
              <w:rPr>
                <w:sz w:val="18"/>
                <w:szCs w:val="18"/>
                <w:lang w:val="en-US"/>
              </w:rPr>
              <w:t xml:space="preserve"> and/or sub-proxy to the </w:t>
            </w:r>
            <w:r w:rsidR="009A6D57" w:rsidRPr="008B7704">
              <w:rPr>
                <w:sz w:val="18"/>
                <w:szCs w:val="18"/>
                <w:lang w:val="en-US"/>
              </w:rPr>
              <w:t>Exclusive</w:t>
            </w:r>
            <w:r w:rsidR="000F3A7B" w:rsidRPr="008B7704">
              <w:rPr>
                <w:sz w:val="18"/>
                <w:szCs w:val="18"/>
                <w:lang w:val="en-US"/>
              </w:rPr>
              <w:t xml:space="preserve"> Proxy Computershare S.p.A.,</w:t>
            </w:r>
            <w:r w:rsidR="00147AF5" w:rsidRPr="008B7704">
              <w:rPr>
                <w:sz w:val="18"/>
                <w:szCs w:val="18"/>
                <w:lang w:val="en-US"/>
              </w:rPr>
              <w:t xml:space="preserve"> and for the </w:t>
            </w:r>
            <w:r w:rsidR="00392FFF" w:rsidRPr="008B7704">
              <w:rPr>
                <w:sz w:val="18"/>
                <w:szCs w:val="18"/>
                <w:lang w:val="en-US"/>
              </w:rPr>
              <w:t xml:space="preserve">further </w:t>
            </w:r>
            <w:r w:rsidR="00147AF5" w:rsidRPr="008B7704">
              <w:rPr>
                <w:sz w:val="18"/>
                <w:szCs w:val="18"/>
                <w:lang w:val="en-US"/>
              </w:rPr>
              <w:t>activities related to the Meeting</w:t>
            </w:r>
            <w:r w:rsidR="00D57098" w:rsidRPr="008B7704">
              <w:rPr>
                <w:sz w:val="18"/>
                <w:szCs w:val="18"/>
                <w:lang w:val="en-US"/>
              </w:rPr>
              <w:t>, for example voting and intervening.</w:t>
            </w:r>
          </w:p>
          <w:p w14:paraId="70D116D1" w14:textId="77777777" w:rsidR="00A96EFE" w:rsidRDefault="00967B70" w:rsidP="001F708B">
            <w:pPr>
              <w:autoSpaceDE w:val="0"/>
              <w:autoSpaceDN w:val="0"/>
              <w:adjustRightInd w:val="0"/>
              <w:spacing w:after="120"/>
              <w:jc w:val="both"/>
              <w:rPr>
                <w:sz w:val="18"/>
                <w:szCs w:val="18"/>
                <w:lang w:val="en-US"/>
              </w:rPr>
            </w:pPr>
            <w:r w:rsidRPr="008B7704">
              <w:rPr>
                <w:sz w:val="18"/>
                <w:szCs w:val="18"/>
                <w:lang w:val="en-US"/>
              </w:rPr>
              <w:t xml:space="preserve">Processing of Personal Data </w:t>
            </w:r>
            <w:r w:rsidR="00AB7C06" w:rsidRPr="008B7704">
              <w:rPr>
                <w:sz w:val="18"/>
                <w:szCs w:val="18"/>
                <w:lang w:val="en-US"/>
              </w:rPr>
              <w:t xml:space="preserve">under this information </w:t>
            </w:r>
            <w:r w:rsidRPr="008B7704">
              <w:rPr>
                <w:sz w:val="18"/>
                <w:szCs w:val="18"/>
                <w:lang w:val="en-US"/>
              </w:rPr>
              <w:t>means any operation or set of operations which is performed on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00896604" w:rsidRPr="008B7704">
              <w:rPr>
                <w:sz w:val="18"/>
                <w:szCs w:val="18"/>
                <w:lang w:val="en-US"/>
              </w:rPr>
              <w:t>.</w:t>
            </w:r>
            <w:r w:rsidR="0029185E" w:rsidRPr="008B7704">
              <w:rPr>
                <w:sz w:val="18"/>
                <w:szCs w:val="18"/>
                <w:lang w:val="en-US"/>
              </w:rPr>
              <w:t xml:space="preserve"> </w:t>
            </w:r>
          </w:p>
          <w:p w14:paraId="7C38BB8F" w14:textId="76B74FDB" w:rsidR="00896604" w:rsidRPr="008B7704" w:rsidRDefault="00AB7C06" w:rsidP="001F708B">
            <w:pPr>
              <w:autoSpaceDE w:val="0"/>
              <w:autoSpaceDN w:val="0"/>
              <w:adjustRightInd w:val="0"/>
              <w:spacing w:after="120"/>
              <w:jc w:val="both"/>
              <w:rPr>
                <w:sz w:val="18"/>
                <w:szCs w:val="18"/>
                <w:lang w:val="en-US"/>
              </w:rPr>
            </w:pPr>
            <w:r w:rsidRPr="008B7704">
              <w:rPr>
                <w:sz w:val="18"/>
                <w:szCs w:val="18"/>
                <w:lang w:val="en-US"/>
              </w:rPr>
              <w:t>P</w:t>
            </w:r>
            <w:r w:rsidR="00967B70" w:rsidRPr="008B7704">
              <w:rPr>
                <w:sz w:val="18"/>
                <w:szCs w:val="18"/>
                <w:lang w:val="en-US"/>
              </w:rPr>
              <w:t>rocessing of Personal Data will be carried out</w:t>
            </w:r>
            <w:r w:rsidR="0093398A">
              <w:rPr>
                <w:sz w:val="18"/>
                <w:szCs w:val="18"/>
                <w:lang w:val="en-US"/>
              </w:rPr>
              <w:t>, for the purposes below</w:t>
            </w:r>
            <w:r w:rsidR="0093493D">
              <w:rPr>
                <w:sz w:val="18"/>
                <w:szCs w:val="18"/>
                <w:lang w:val="en-US"/>
              </w:rPr>
              <w:t>,</w:t>
            </w:r>
            <w:r w:rsidR="00967B70" w:rsidRPr="008B7704">
              <w:rPr>
                <w:sz w:val="18"/>
                <w:szCs w:val="18"/>
                <w:lang w:val="en-US"/>
              </w:rPr>
              <w:t xml:space="preserve"> manually and/or </w:t>
            </w:r>
            <w:r w:rsidR="004A58A2" w:rsidRPr="008B7704">
              <w:rPr>
                <w:sz w:val="18"/>
                <w:szCs w:val="18"/>
                <w:lang w:val="en-US"/>
              </w:rPr>
              <w:t>with the use of computerized mechanisms and by means of information technology systems</w:t>
            </w:r>
            <w:r w:rsidR="00896604" w:rsidRPr="008B7704">
              <w:rPr>
                <w:sz w:val="18"/>
                <w:szCs w:val="18"/>
                <w:lang w:val="en-US"/>
              </w:rPr>
              <w:t>.</w:t>
            </w:r>
          </w:p>
          <w:p w14:paraId="026B73F4" w14:textId="54AF6E5E" w:rsidR="00D2097B" w:rsidRPr="008B7704" w:rsidRDefault="004A58A2"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Purposes a</w:t>
            </w:r>
            <w:r w:rsidR="008759A9" w:rsidRPr="008B7704">
              <w:rPr>
                <w:rFonts w:ascii="Times New Roman" w:eastAsia="Times New Roman" w:hAnsi="Times New Roman"/>
                <w:b/>
                <w:sz w:val="18"/>
                <w:szCs w:val="18"/>
                <w:lang w:val="en-US" w:eastAsia="it-IT"/>
              </w:rPr>
              <w:t>n</w:t>
            </w:r>
            <w:r w:rsidRPr="008B7704">
              <w:rPr>
                <w:rFonts w:ascii="Times New Roman" w:eastAsia="Times New Roman" w:hAnsi="Times New Roman"/>
                <w:b/>
                <w:sz w:val="18"/>
                <w:szCs w:val="18"/>
                <w:lang w:val="en-US" w:eastAsia="it-IT"/>
              </w:rPr>
              <w:t>d legal basis for processing</w:t>
            </w:r>
          </w:p>
          <w:p w14:paraId="6F4C0C3D" w14:textId="7660A19C" w:rsidR="00230D4A" w:rsidRPr="008B7704" w:rsidRDefault="004A58A2" w:rsidP="001F708B">
            <w:pPr>
              <w:shd w:val="clear" w:color="auto" w:fill="FFFFFF"/>
              <w:spacing w:after="120"/>
              <w:jc w:val="both"/>
              <w:rPr>
                <w:sz w:val="18"/>
                <w:szCs w:val="18"/>
                <w:lang w:val="en-US"/>
              </w:rPr>
            </w:pPr>
            <w:r w:rsidRPr="008B7704">
              <w:rPr>
                <w:sz w:val="18"/>
                <w:szCs w:val="18"/>
                <w:lang w:val="en-US"/>
              </w:rPr>
              <w:t xml:space="preserve">Enel will process the Personal Data in relation to the </w:t>
            </w:r>
            <w:r w:rsidR="00230D4A" w:rsidRPr="008B7704">
              <w:rPr>
                <w:sz w:val="18"/>
                <w:szCs w:val="18"/>
                <w:lang w:val="en-US"/>
              </w:rPr>
              <w:t xml:space="preserve">attendance to the </w:t>
            </w:r>
            <w:r w:rsidRPr="008B7704">
              <w:rPr>
                <w:sz w:val="18"/>
                <w:szCs w:val="18"/>
                <w:lang w:val="en-US"/>
              </w:rPr>
              <w:t>Meeting</w:t>
            </w:r>
            <w:r w:rsidR="00230D4A" w:rsidRPr="008B7704">
              <w:rPr>
                <w:sz w:val="18"/>
                <w:szCs w:val="18"/>
                <w:lang w:val="en-US"/>
              </w:rPr>
              <w:t>, in particular for the attendance by proxy</w:t>
            </w:r>
            <w:r w:rsidR="000F3A7B" w:rsidRPr="008B7704">
              <w:rPr>
                <w:sz w:val="18"/>
                <w:szCs w:val="18"/>
                <w:lang w:val="en-US"/>
              </w:rPr>
              <w:t xml:space="preserve"> and/or sub-proxy to the </w:t>
            </w:r>
            <w:r w:rsidR="009A6D57" w:rsidRPr="008B7704">
              <w:rPr>
                <w:sz w:val="18"/>
                <w:szCs w:val="18"/>
                <w:lang w:val="en-US"/>
              </w:rPr>
              <w:t>Exclusive</w:t>
            </w:r>
            <w:r w:rsidR="000F3A7B" w:rsidRPr="008B7704">
              <w:rPr>
                <w:sz w:val="18"/>
                <w:szCs w:val="18"/>
                <w:lang w:val="en-US"/>
              </w:rPr>
              <w:t xml:space="preserve"> Proxy Computershare S.p.A.</w:t>
            </w:r>
          </w:p>
          <w:p w14:paraId="537E6DA2" w14:textId="13C5E496" w:rsidR="00896604" w:rsidRPr="008B7704" w:rsidRDefault="00230D4A" w:rsidP="001F708B">
            <w:pPr>
              <w:shd w:val="clear" w:color="auto" w:fill="FFFFFF"/>
              <w:spacing w:after="120"/>
              <w:jc w:val="both"/>
              <w:rPr>
                <w:sz w:val="18"/>
                <w:szCs w:val="18"/>
                <w:lang w:val="en-US"/>
              </w:rPr>
            </w:pPr>
            <w:r w:rsidRPr="008B7704">
              <w:rPr>
                <w:sz w:val="18"/>
                <w:szCs w:val="18"/>
                <w:lang w:val="en-US"/>
              </w:rPr>
              <w:t xml:space="preserve">The legal basis for processing is represented by the Controller’s obligation </w:t>
            </w:r>
            <w:r w:rsidR="001F708B" w:rsidRPr="008B7704">
              <w:rPr>
                <w:sz w:val="18"/>
                <w:szCs w:val="18"/>
                <w:lang w:val="en-US"/>
              </w:rPr>
              <w:t>under applicable</w:t>
            </w:r>
            <w:r w:rsidRPr="008B7704">
              <w:rPr>
                <w:sz w:val="18"/>
                <w:szCs w:val="18"/>
                <w:lang w:val="en-US"/>
              </w:rPr>
              <w:t xml:space="preserve"> law</w:t>
            </w:r>
            <w:r w:rsidR="001F708B" w:rsidRPr="008B7704">
              <w:rPr>
                <w:sz w:val="18"/>
                <w:szCs w:val="18"/>
                <w:lang w:val="en-US"/>
              </w:rPr>
              <w:t>s</w:t>
            </w:r>
            <w:r w:rsidRPr="008B7704">
              <w:rPr>
                <w:sz w:val="18"/>
                <w:szCs w:val="18"/>
                <w:lang w:val="en-US"/>
              </w:rPr>
              <w:t xml:space="preserve"> </w:t>
            </w:r>
            <w:r w:rsidR="00C25BCD" w:rsidRPr="008B7704">
              <w:rPr>
                <w:sz w:val="18"/>
                <w:szCs w:val="18"/>
                <w:lang w:val="en-US"/>
              </w:rPr>
              <w:t xml:space="preserve">to grant the exercise by You –through </w:t>
            </w:r>
            <w:r w:rsidR="000F3A7B" w:rsidRPr="008B7704">
              <w:rPr>
                <w:sz w:val="18"/>
                <w:szCs w:val="18"/>
                <w:lang w:val="en-US"/>
              </w:rPr>
              <w:t xml:space="preserve">the </w:t>
            </w:r>
            <w:r w:rsidR="009A6D57" w:rsidRPr="008B7704">
              <w:rPr>
                <w:sz w:val="18"/>
                <w:szCs w:val="18"/>
                <w:lang w:val="en-US"/>
              </w:rPr>
              <w:t>Exclusive</w:t>
            </w:r>
            <w:r w:rsidR="000F3A7B" w:rsidRPr="008B7704">
              <w:rPr>
                <w:sz w:val="18"/>
                <w:szCs w:val="18"/>
                <w:lang w:val="en-US"/>
              </w:rPr>
              <w:t xml:space="preserve"> Proxy Computershare S.p.A.</w:t>
            </w:r>
            <w:r w:rsidR="000F3A7B" w:rsidRPr="008B7704" w:rsidDel="000F3A7B">
              <w:rPr>
                <w:sz w:val="18"/>
                <w:szCs w:val="18"/>
                <w:lang w:val="en-US"/>
              </w:rPr>
              <w:t xml:space="preserve"> </w:t>
            </w:r>
            <w:r w:rsidR="00C25BCD" w:rsidRPr="008B7704">
              <w:rPr>
                <w:sz w:val="18"/>
                <w:szCs w:val="18"/>
                <w:lang w:val="en-US"/>
              </w:rPr>
              <w:t xml:space="preserve">– of the rights granted by the applicable law in relation to the attendance </w:t>
            </w:r>
            <w:r w:rsidR="00392FFF" w:rsidRPr="008B7704">
              <w:rPr>
                <w:sz w:val="18"/>
                <w:szCs w:val="18"/>
                <w:lang w:val="en-US"/>
              </w:rPr>
              <w:t>at</w:t>
            </w:r>
            <w:r w:rsidR="00C25BCD" w:rsidRPr="008B7704">
              <w:rPr>
                <w:sz w:val="18"/>
                <w:szCs w:val="18"/>
                <w:lang w:val="en-US"/>
              </w:rPr>
              <w:t xml:space="preserve"> the Meeting</w:t>
            </w:r>
            <w:r w:rsidR="00BD39E7" w:rsidRPr="008B7704">
              <w:rPr>
                <w:sz w:val="18"/>
                <w:szCs w:val="18"/>
                <w:lang w:val="en-US"/>
              </w:rPr>
              <w:t>.</w:t>
            </w:r>
          </w:p>
          <w:p w14:paraId="3440B8CB" w14:textId="29DF1407" w:rsidR="00C25BCD" w:rsidRPr="008B7704" w:rsidRDefault="001F708B" w:rsidP="001F708B">
            <w:pPr>
              <w:shd w:val="clear" w:color="auto" w:fill="FFFFFF"/>
              <w:spacing w:after="120"/>
              <w:jc w:val="both"/>
              <w:rPr>
                <w:sz w:val="18"/>
                <w:szCs w:val="18"/>
                <w:lang w:val="en-US"/>
              </w:rPr>
            </w:pPr>
            <w:r w:rsidRPr="008B7704">
              <w:rPr>
                <w:sz w:val="18"/>
                <w:szCs w:val="18"/>
                <w:lang w:val="en-US"/>
              </w:rPr>
              <w:t>T</w:t>
            </w:r>
            <w:r w:rsidR="00C25BCD" w:rsidRPr="008B7704">
              <w:rPr>
                <w:sz w:val="18"/>
                <w:szCs w:val="18"/>
                <w:lang w:val="en-US"/>
              </w:rPr>
              <w:t xml:space="preserve">ransmission and processing of the Personal Data are necessary for the abovementioned purposes. The failure to transmit such </w:t>
            </w:r>
            <w:r w:rsidR="00AB7C06" w:rsidRPr="008B7704">
              <w:rPr>
                <w:sz w:val="18"/>
                <w:szCs w:val="18"/>
                <w:lang w:val="en-US"/>
              </w:rPr>
              <w:t>P</w:t>
            </w:r>
            <w:r w:rsidR="00C25BCD" w:rsidRPr="008B7704">
              <w:rPr>
                <w:sz w:val="18"/>
                <w:szCs w:val="18"/>
                <w:lang w:val="en-US"/>
              </w:rPr>
              <w:t xml:space="preserve">ersonal </w:t>
            </w:r>
            <w:r w:rsidR="00AB7C06" w:rsidRPr="008B7704">
              <w:rPr>
                <w:sz w:val="18"/>
                <w:szCs w:val="18"/>
                <w:lang w:val="en-US"/>
              </w:rPr>
              <w:t>D</w:t>
            </w:r>
            <w:r w:rsidR="00C25BCD" w:rsidRPr="008B7704">
              <w:rPr>
                <w:sz w:val="18"/>
                <w:szCs w:val="18"/>
                <w:lang w:val="en-US"/>
              </w:rPr>
              <w:t>ata determines the impossibility to attend the abovementioned Meeting.</w:t>
            </w:r>
          </w:p>
          <w:p w14:paraId="7A800F28" w14:textId="77777777" w:rsidR="00D2097B" w:rsidRPr="008B7704" w:rsidRDefault="00577BA1"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GB" w:eastAsia="it-IT"/>
              </w:rPr>
            </w:pPr>
            <w:r w:rsidRPr="008B7704">
              <w:rPr>
                <w:rFonts w:ascii="Times New Roman" w:eastAsia="Times New Roman" w:hAnsi="Times New Roman"/>
                <w:b/>
                <w:sz w:val="18"/>
                <w:szCs w:val="18"/>
                <w:lang w:val="en-GB" w:eastAsia="it-IT"/>
              </w:rPr>
              <w:t>Recipient</w:t>
            </w:r>
            <w:r w:rsidR="00F24EC0" w:rsidRPr="008B7704">
              <w:rPr>
                <w:rFonts w:ascii="Times New Roman" w:eastAsia="Times New Roman" w:hAnsi="Times New Roman"/>
                <w:b/>
                <w:sz w:val="18"/>
                <w:szCs w:val="18"/>
                <w:lang w:val="en-GB" w:eastAsia="it-IT"/>
              </w:rPr>
              <w:t>s</w:t>
            </w:r>
            <w:r w:rsidRPr="008B7704">
              <w:rPr>
                <w:rFonts w:ascii="Times New Roman" w:eastAsia="Times New Roman" w:hAnsi="Times New Roman"/>
                <w:b/>
                <w:sz w:val="18"/>
                <w:szCs w:val="18"/>
                <w:lang w:val="en-GB" w:eastAsia="it-IT"/>
              </w:rPr>
              <w:t xml:space="preserve"> of Personal Data</w:t>
            </w:r>
          </w:p>
          <w:p w14:paraId="1DD261A0" w14:textId="1A3D300C" w:rsidR="00896604" w:rsidRPr="008B7704" w:rsidRDefault="00C25BCD" w:rsidP="001F708B">
            <w:pPr>
              <w:pStyle w:val="Default"/>
              <w:spacing w:after="120"/>
              <w:jc w:val="both"/>
              <w:rPr>
                <w:color w:val="auto"/>
                <w:sz w:val="18"/>
                <w:szCs w:val="18"/>
                <w:lang w:val="en-US"/>
              </w:rPr>
            </w:pPr>
            <w:r w:rsidRPr="008B7704">
              <w:rPr>
                <w:color w:val="auto"/>
                <w:sz w:val="18"/>
                <w:szCs w:val="18"/>
                <w:lang w:val="en-US"/>
              </w:rPr>
              <w:t>In compl</w:t>
            </w:r>
            <w:r w:rsidR="00FB288F" w:rsidRPr="008B7704">
              <w:rPr>
                <w:color w:val="auto"/>
                <w:sz w:val="18"/>
                <w:szCs w:val="18"/>
                <w:lang w:val="en-US"/>
              </w:rPr>
              <w:t xml:space="preserve">iance with the principle of data </w:t>
            </w:r>
            <w:r w:rsidR="00B37F3C" w:rsidRPr="008B7704">
              <w:rPr>
                <w:color w:val="auto"/>
                <w:sz w:val="18"/>
                <w:szCs w:val="18"/>
                <w:lang w:val="en-US"/>
              </w:rPr>
              <w:t>minimization</w:t>
            </w:r>
            <w:r w:rsidR="00577BA1" w:rsidRPr="008B7704">
              <w:rPr>
                <w:color w:val="auto"/>
                <w:sz w:val="18"/>
                <w:szCs w:val="18"/>
                <w:lang w:val="en-US"/>
              </w:rPr>
              <w:t>, the Personal Data, for the purposes described above, may be disclosed to:</w:t>
            </w:r>
            <w:r w:rsidR="00FB288F" w:rsidRPr="008B7704">
              <w:rPr>
                <w:color w:val="auto"/>
                <w:sz w:val="18"/>
                <w:szCs w:val="18"/>
                <w:lang w:val="en-US"/>
              </w:rPr>
              <w:t xml:space="preserve"> </w:t>
            </w:r>
          </w:p>
          <w:p w14:paraId="2AF806C6" w14:textId="73C87C46" w:rsidR="00896604" w:rsidRPr="008B7704" w:rsidRDefault="00577BA1" w:rsidP="00894BC5">
            <w:pPr>
              <w:pStyle w:val="Default"/>
              <w:numPr>
                <w:ilvl w:val="0"/>
                <w:numId w:val="36"/>
              </w:numPr>
              <w:spacing w:after="120"/>
              <w:ind w:left="452" w:hanging="425"/>
              <w:jc w:val="both"/>
              <w:rPr>
                <w:color w:val="auto"/>
                <w:sz w:val="18"/>
                <w:szCs w:val="18"/>
                <w:lang w:val="en-US"/>
              </w:rPr>
            </w:pPr>
            <w:r w:rsidRPr="008B7704">
              <w:rPr>
                <w:color w:val="auto"/>
                <w:sz w:val="18"/>
                <w:szCs w:val="18"/>
                <w:lang w:val="en-US"/>
              </w:rPr>
              <w:t xml:space="preserve">employees and partners of the Controller which are entrusted </w:t>
            </w:r>
            <w:r w:rsidR="007B2A7C" w:rsidRPr="008B7704">
              <w:rPr>
                <w:color w:val="auto"/>
                <w:sz w:val="18"/>
                <w:szCs w:val="18"/>
                <w:lang w:val="en-US"/>
              </w:rPr>
              <w:t xml:space="preserve">with the data processing before, during and after the Meeting; </w:t>
            </w:r>
          </w:p>
          <w:p w14:paraId="0828B6FF" w14:textId="01169488" w:rsidR="002F2BD7" w:rsidRPr="008B7704" w:rsidRDefault="002F2BD7" w:rsidP="00894BC5">
            <w:pPr>
              <w:pStyle w:val="Default"/>
              <w:numPr>
                <w:ilvl w:val="0"/>
                <w:numId w:val="36"/>
              </w:numPr>
              <w:spacing w:after="120"/>
              <w:ind w:left="452" w:hanging="425"/>
              <w:jc w:val="both"/>
              <w:rPr>
                <w:color w:val="auto"/>
                <w:sz w:val="18"/>
                <w:szCs w:val="18"/>
                <w:lang w:val="en-US"/>
              </w:rPr>
            </w:pPr>
            <w:r w:rsidRPr="008B7704">
              <w:rPr>
                <w:color w:val="auto"/>
                <w:sz w:val="18"/>
                <w:szCs w:val="18"/>
                <w:lang w:val="en-US"/>
              </w:rPr>
              <w:t>third companies or other persons</w:t>
            </w:r>
            <w:r w:rsidR="00CB2DF9">
              <w:rPr>
                <w:color w:val="auto"/>
                <w:sz w:val="18"/>
                <w:szCs w:val="18"/>
                <w:lang w:val="en-US"/>
              </w:rPr>
              <w:t>,</w:t>
            </w:r>
            <w:r w:rsidR="001F708B" w:rsidRPr="008B7704">
              <w:rPr>
                <w:color w:val="auto"/>
                <w:sz w:val="18"/>
                <w:szCs w:val="18"/>
                <w:lang w:val="en-US"/>
              </w:rPr>
              <w:t xml:space="preserve"> in their capacity as autonomous Controllers or</w:t>
            </w:r>
            <w:r w:rsidRPr="008B7704">
              <w:rPr>
                <w:color w:val="auto"/>
                <w:sz w:val="18"/>
                <w:szCs w:val="18"/>
                <w:lang w:val="en-US"/>
              </w:rPr>
              <w:t xml:space="preserve"> that carry out activities on behalf of the Controller</w:t>
            </w:r>
            <w:r w:rsidR="001F708B" w:rsidRPr="008B7704">
              <w:rPr>
                <w:color w:val="auto"/>
                <w:sz w:val="18"/>
                <w:szCs w:val="18"/>
                <w:lang w:val="en-US"/>
              </w:rPr>
              <w:t xml:space="preserve"> in their capacity as Processors</w:t>
            </w:r>
            <w:r w:rsidRPr="008B7704">
              <w:rPr>
                <w:color w:val="auto"/>
                <w:sz w:val="18"/>
                <w:szCs w:val="18"/>
                <w:lang w:val="en-US"/>
              </w:rPr>
              <w:t>;</w:t>
            </w:r>
          </w:p>
          <w:p w14:paraId="1D00F8AE" w14:textId="437E3C43" w:rsidR="00E23E9F" w:rsidRPr="008B7704" w:rsidRDefault="00896604" w:rsidP="00894BC5">
            <w:pPr>
              <w:pStyle w:val="Default"/>
              <w:numPr>
                <w:ilvl w:val="0"/>
                <w:numId w:val="36"/>
              </w:numPr>
              <w:spacing w:after="120"/>
              <w:ind w:left="452" w:hanging="425"/>
              <w:jc w:val="both"/>
              <w:rPr>
                <w:sz w:val="18"/>
                <w:szCs w:val="18"/>
                <w:lang w:val="en-US"/>
              </w:rPr>
            </w:pPr>
            <w:r w:rsidRPr="008B7704">
              <w:rPr>
                <w:sz w:val="18"/>
                <w:szCs w:val="18"/>
                <w:lang w:val="en-US"/>
              </w:rPr>
              <w:t xml:space="preserve">Computershare S.p.A., </w:t>
            </w:r>
            <w:r w:rsidR="00BB58B6" w:rsidRPr="008B7704">
              <w:rPr>
                <w:sz w:val="18"/>
                <w:szCs w:val="18"/>
                <w:lang w:val="en-US"/>
              </w:rPr>
              <w:t xml:space="preserve">a </w:t>
            </w:r>
            <w:r w:rsidR="007B2A7C" w:rsidRPr="008B7704">
              <w:rPr>
                <w:sz w:val="18"/>
                <w:szCs w:val="18"/>
                <w:lang w:val="en-US"/>
              </w:rPr>
              <w:t xml:space="preserve">company not belonging to Enel Group, appointed as processor for the purposes of ensuring protection of the </w:t>
            </w:r>
            <w:r w:rsidR="002F2BD7" w:rsidRPr="008B7704">
              <w:rPr>
                <w:sz w:val="18"/>
                <w:szCs w:val="18"/>
                <w:lang w:val="en-US"/>
              </w:rPr>
              <w:t>S</w:t>
            </w:r>
            <w:r w:rsidR="00E23E9F" w:rsidRPr="008B7704">
              <w:rPr>
                <w:sz w:val="18"/>
                <w:szCs w:val="18"/>
                <w:lang w:val="en-US"/>
              </w:rPr>
              <w:t>hareholders</w:t>
            </w:r>
            <w:r w:rsidR="00BB58B6" w:rsidRPr="008B7704">
              <w:rPr>
                <w:sz w:val="18"/>
                <w:szCs w:val="18"/>
                <w:lang w:val="en-US"/>
              </w:rPr>
              <w:t>’ rights provide</w:t>
            </w:r>
            <w:r w:rsidR="002F2BD7" w:rsidRPr="008B7704">
              <w:rPr>
                <w:sz w:val="18"/>
                <w:szCs w:val="18"/>
                <w:lang w:val="en-US"/>
              </w:rPr>
              <w:t>d</w:t>
            </w:r>
            <w:r w:rsidR="00BB58B6" w:rsidRPr="008B7704">
              <w:rPr>
                <w:sz w:val="18"/>
                <w:szCs w:val="18"/>
                <w:lang w:val="en-US"/>
              </w:rPr>
              <w:t xml:space="preserve"> for by the</w:t>
            </w:r>
            <w:r w:rsidR="00E23E9F" w:rsidRPr="008B7704">
              <w:rPr>
                <w:sz w:val="18"/>
                <w:szCs w:val="18"/>
                <w:lang w:val="en-US"/>
              </w:rPr>
              <w:t xml:space="preserve"> applicable laws. </w:t>
            </w:r>
          </w:p>
          <w:p w14:paraId="409B1F2B" w14:textId="77777777" w:rsidR="00D2097B" w:rsidRPr="008B7704" w:rsidRDefault="00E23E9F" w:rsidP="001F708B">
            <w:pPr>
              <w:pStyle w:val="Paragrafoelenco"/>
              <w:shd w:val="clear" w:color="auto" w:fill="FFFFFF"/>
              <w:spacing w:after="120" w:line="240" w:lineRule="auto"/>
              <w:ind w:left="0"/>
              <w:contextualSpacing w:val="0"/>
              <w:jc w:val="both"/>
              <w:rPr>
                <w:rFonts w:ascii="Times New Roman" w:eastAsia="Times New Roman" w:hAnsi="Times New Roman"/>
                <w:sz w:val="18"/>
                <w:szCs w:val="18"/>
                <w:lang w:val="en-US" w:eastAsia="it-IT"/>
              </w:rPr>
            </w:pPr>
            <w:r w:rsidRPr="008B7704">
              <w:rPr>
                <w:rFonts w:ascii="Times New Roman" w:eastAsia="Times New Roman" w:hAnsi="Times New Roman"/>
                <w:b/>
                <w:sz w:val="18"/>
                <w:szCs w:val="18"/>
                <w:lang w:val="en-US" w:eastAsia="it-IT"/>
              </w:rPr>
              <w:t>Transfer of Personal Data</w:t>
            </w:r>
          </w:p>
          <w:p w14:paraId="06D4DE44" w14:textId="77777777" w:rsidR="001F708B" w:rsidRPr="008B7704" w:rsidRDefault="00E23E9F" w:rsidP="001F708B">
            <w:pPr>
              <w:shd w:val="clear" w:color="auto" w:fill="FFFFFF"/>
              <w:spacing w:after="120"/>
              <w:jc w:val="both"/>
              <w:rPr>
                <w:sz w:val="18"/>
                <w:szCs w:val="18"/>
                <w:lang w:val="en-US"/>
              </w:rPr>
            </w:pPr>
            <w:r w:rsidRPr="008B7704">
              <w:rPr>
                <w:sz w:val="18"/>
                <w:szCs w:val="18"/>
                <w:lang w:val="en-US"/>
              </w:rPr>
              <w:t xml:space="preserve">Your Personal Data will be processed within the European Union and stored on server cloud located within the European Union. </w:t>
            </w:r>
            <w:r w:rsidR="001F708B" w:rsidRPr="008B7704">
              <w:rPr>
                <w:sz w:val="18"/>
                <w:szCs w:val="18"/>
                <w:lang w:val="en-US"/>
              </w:rPr>
              <w:t>The same data may be processed in Countries outside the European Union, provided that an adequate level of protection is ensured, recognized by a specific adequacy decision of the European Commission.</w:t>
            </w:r>
          </w:p>
          <w:p w14:paraId="2F5F9831" w14:textId="77777777" w:rsidR="001F708B" w:rsidRPr="008B7704" w:rsidRDefault="001F708B" w:rsidP="001F708B">
            <w:pPr>
              <w:shd w:val="clear" w:color="auto" w:fill="FFFFFF"/>
              <w:spacing w:after="120"/>
              <w:jc w:val="both"/>
              <w:rPr>
                <w:sz w:val="18"/>
                <w:szCs w:val="18"/>
                <w:lang w:val="en-US"/>
              </w:rPr>
            </w:pPr>
            <w:r w:rsidRPr="008B7704">
              <w:rPr>
                <w:sz w:val="18"/>
                <w:szCs w:val="18"/>
                <w:lang w:val="en-US"/>
              </w:rPr>
              <w:t>Any transfer of Personal Data to non-EU Countries, in the absence of an adequacy decision by the European Commission, will be possible only if the involved Controllers and Processors provide adequate guarantees based on contracts or agreements, including binding corporate rules and standard contractual clauses on data protection.</w:t>
            </w:r>
          </w:p>
          <w:p w14:paraId="1A078266" w14:textId="755C5296" w:rsidR="00D2097B" w:rsidRPr="008B7704" w:rsidRDefault="001F708B" w:rsidP="001F708B">
            <w:pPr>
              <w:shd w:val="clear" w:color="auto" w:fill="FFFFFF"/>
              <w:spacing w:after="120"/>
              <w:jc w:val="both"/>
              <w:rPr>
                <w:sz w:val="18"/>
                <w:szCs w:val="18"/>
                <w:lang w:val="en-US"/>
              </w:rPr>
            </w:pPr>
            <w:r w:rsidRPr="008B7704">
              <w:rPr>
                <w:sz w:val="18"/>
                <w:szCs w:val="18"/>
                <w:lang w:val="en-US"/>
              </w:rPr>
              <w:t>The transfer of Personal Data to third countries outside the European Union, in the absence of an adequacy decision or other appropriate measures as described above, will be carried out only in the cases provided for by GDPR.</w:t>
            </w:r>
          </w:p>
          <w:p w14:paraId="17B1ED21" w14:textId="77777777" w:rsidR="00D2097B" w:rsidRPr="008B7704" w:rsidRDefault="00E23E9F"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 xml:space="preserve">Period for which the </w:t>
            </w:r>
            <w:r w:rsidR="00BD39E7" w:rsidRPr="008B7704">
              <w:rPr>
                <w:rFonts w:ascii="Times New Roman" w:eastAsia="Times New Roman" w:hAnsi="Times New Roman"/>
                <w:b/>
                <w:sz w:val="18"/>
                <w:szCs w:val="18"/>
                <w:lang w:val="en-US" w:eastAsia="it-IT"/>
              </w:rPr>
              <w:t xml:space="preserve">Personal Data </w:t>
            </w:r>
            <w:r w:rsidRPr="008B7704">
              <w:rPr>
                <w:rFonts w:ascii="Times New Roman" w:eastAsia="Times New Roman" w:hAnsi="Times New Roman"/>
                <w:b/>
                <w:sz w:val="18"/>
                <w:szCs w:val="18"/>
                <w:lang w:val="en-US" w:eastAsia="it-IT"/>
              </w:rPr>
              <w:t>will be stored</w:t>
            </w:r>
            <w:r w:rsidR="002F2BD7" w:rsidRPr="008B7704">
              <w:rPr>
                <w:rFonts w:ascii="Times New Roman" w:eastAsia="Times New Roman" w:hAnsi="Times New Roman"/>
                <w:b/>
                <w:sz w:val="18"/>
                <w:szCs w:val="18"/>
                <w:lang w:val="en-US" w:eastAsia="it-IT"/>
              </w:rPr>
              <w:t xml:space="preserve"> </w:t>
            </w:r>
          </w:p>
          <w:p w14:paraId="1FE2C343" w14:textId="749FD006" w:rsidR="00896604" w:rsidRPr="008B7704" w:rsidRDefault="00E23E9F" w:rsidP="001F708B">
            <w:pPr>
              <w:shd w:val="clear" w:color="auto" w:fill="FFFFFF"/>
              <w:spacing w:after="120"/>
              <w:jc w:val="both"/>
              <w:rPr>
                <w:sz w:val="18"/>
                <w:szCs w:val="18"/>
                <w:lang w:val="en-US"/>
              </w:rPr>
            </w:pPr>
            <w:r w:rsidRPr="008B7704">
              <w:rPr>
                <w:sz w:val="18"/>
                <w:szCs w:val="18"/>
                <w:lang w:val="en-US"/>
              </w:rPr>
              <w:t xml:space="preserve">The Personal Data provided will be stored </w:t>
            </w:r>
            <w:r w:rsidR="002F2BD7" w:rsidRPr="008B7704">
              <w:rPr>
                <w:sz w:val="18"/>
                <w:szCs w:val="18"/>
                <w:lang w:val="en-US"/>
              </w:rPr>
              <w:t>pursuant to the proportionality principle</w:t>
            </w:r>
            <w:r w:rsidR="00547367" w:rsidRPr="008B7704">
              <w:rPr>
                <w:sz w:val="18"/>
                <w:szCs w:val="18"/>
                <w:lang w:val="en-US"/>
              </w:rPr>
              <w:t xml:space="preserve"> until the purposes of the processing are pursued and, in any case, for a period not exceeding 10 years,</w:t>
            </w:r>
            <w:r w:rsidRPr="008B7704">
              <w:rPr>
                <w:sz w:val="18"/>
                <w:szCs w:val="18"/>
                <w:lang w:val="en-US"/>
              </w:rPr>
              <w:t xml:space="preserve"> </w:t>
            </w:r>
            <w:r w:rsidR="00AC0A21" w:rsidRPr="008B7704">
              <w:rPr>
                <w:sz w:val="18"/>
                <w:szCs w:val="18"/>
                <w:lang w:val="en-US"/>
              </w:rPr>
              <w:t>and will not be communicated to third parties, except for the purpose of complying with the applicable laws or regulations. Such period</w:t>
            </w:r>
            <w:r w:rsidR="00070ACD">
              <w:rPr>
                <w:sz w:val="18"/>
                <w:szCs w:val="18"/>
                <w:lang w:val="en-US"/>
              </w:rPr>
              <w:t xml:space="preserve">, </w:t>
            </w:r>
            <w:r w:rsidR="00070ACD" w:rsidRPr="00070ACD">
              <w:rPr>
                <w:sz w:val="18"/>
                <w:szCs w:val="18"/>
                <w:lang w:val="en-US"/>
              </w:rPr>
              <w:t>besides being consistent with the provisions on the challenge of shareholders’ meetings resolutions, takes into account</w:t>
            </w:r>
            <w:r w:rsidR="00AC0A21" w:rsidRPr="008B7704">
              <w:rPr>
                <w:sz w:val="18"/>
                <w:szCs w:val="18"/>
                <w:lang w:val="en-US"/>
              </w:rPr>
              <w:t xml:space="preserve"> the provisions of the Issuers’ regulation adopted by Consob through Resolution </w:t>
            </w:r>
            <w:r w:rsidR="00BD39E7" w:rsidRPr="008B7704">
              <w:rPr>
                <w:sz w:val="18"/>
                <w:szCs w:val="18"/>
                <w:lang w:val="en-US"/>
              </w:rPr>
              <w:t>n</w:t>
            </w:r>
            <w:r w:rsidR="00AC0A21" w:rsidRPr="008B7704">
              <w:rPr>
                <w:sz w:val="18"/>
                <w:szCs w:val="18"/>
                <w:lang w:val="en-US"/>
              </w:rPr>
              <w:t xml:space="preserve">o. </w:t>
            </w:r>
            <w:r w:rsidR="00896604" w:rsidRPr="008B7704">
              <w:rPr>
                <w:sz w:val="18"/>
                <w:szCs w:val="18"/>
                <w:lang w:val="en-US"/>
              </w:rPr>
              <w:t xml:space="preserve">11971 </w:t>
            </w:r>
            <w:r w:rsidR="00BD39E7" w:rsidRPr="008B7704">
              <w:rPr>
                <w:sz w:val="18"/>
                <w:szCs w:val="18"/>
                <w:lang w:val="en-US"/>
              </w:rPr>
              <w:t>of</w:t>
            </w:r>
            <w:r w:rsidR="00AC0A21" w:rsidRPr="008B7704">
              <w:rPr>
                <w:sz w:val="18"/>
                <w:szCs w:val="18"/>
                <w:lang w:val="en-US"/>
              </w:rPr>
              <w:t xml:space="preserve"> May 14,</w:t>
            </w:r>
            <w:r w:rsidR="00896604" w:rsidRPr="008B7704">
              <w:rPr>
                <w:sz w:val="18"/>
                <w:szCs w:val="18"/>
                <w:lang w:val="en-US"/>
              </w:rPr>
              <w:t xml:space="preserve"> 1999 </w:t>
            </w:r>
            <w:r w:rsidR="00070ACD">
              <w:rPr>
                <w:sz w:val="18"/>
                <w:szCs w:val="18"/>
                <w:lang w:val="en-US"/>
              </w:rPr>
              <w:t>on the disclosure of</w:t>
            </w:r>
            <w:r w:rsidR="00AC0A21" w:rsidRPr="008B7704">
              <w:rPr>
                <w:sz w:val="18"/>
                <w:szCs w:val="18"/>
                <w:lang w:val="en-US"/>
              </w:rPr>
              <w:t xml:space="preserve"> regulated information on </w:t>
            </w:r>
            <w:r w:rsidR="00070ACD">
              <w:rPr>
                <w:sz w:val="18"/>
                <w:szCs w:val="18"/>
                <w:lang w:val="en-US"/>
              </w:rPr>
              <w:t>issuers’</w:t>
            </w:r>
            <w:r w:rsidR="00070ACD" w:rsidRPr="008B7704">
              <w:rPr>
                <w:sz w:val="18"/>
                <w:szCs w:val="18"/>
                <w:lang w:val="en-US"/>
              </w:rPr>
              <w:t xml:space="preserve"> </w:t>
            </w:r>
            <w:r w:rsidR="00AC0A21" w:rsidRPr="008B7704">
              <w:rPr>
                <w:sz w:val="18"/>
                <w:szCs w:val="18"/>
                <w:lang w:val="en-US"/>
              </w:rPr>
              <w:t xml:space="preserve">internet website </w:t>
            </w:r>
            <w:r w:rsidR="00070ACD" w:rsidRPr="00070ACD">
              <w:rPr>
                <w:sz w:val="18"/>
                <w:szCs w:val="18"/>
                <w:lang w:val="en-US"/>
              </w:rPr>
              <w:t>(see, in particular, Article 77, paragraph 1-</w:t>
            </w:r>
            <w:r w:rsidR="00070ACD" w:rsidRPr="00070ACD">
              <w:rPr>
                <w:i/>
                <w:iCs/>
                <w:sz w:val="18"/>
                <w:szCs w:val="18"/>
                <w:lang w:val="en-US"/>
              </w:rPr>
              <w:t>bis</w:t>
            </w:r>
            <w:r w:rsidR="00070ACD" w:rsidRPr="00070ACD">
              <w:rPr>
                <w:sz w:val="18"/>
                <w:szCs w:val="18"/>
                <w:lang w:val="en-US"/>
              </w:rPr>
              <w:t>, Article 84-</w:t>
            </w:r>
            <w:r w:rsidR="00CB2DF9">
              <w:rPr>
                <w:i/>
                <w:iCs/>
                <w:sz w:val="18"/>
                <w:szCs w:val="18"/>
                <w:lang w:val="en-US"/>
              </w:rPr>
              <w:t>qua</w:t>
            </w:r>
            <w:r w:rsidR="00070ACD" w:rsidRPr="00070ACD">
              <w:rPr>
                <w:i/>
                <w:iCs/>
                <w:sz w:val="18"/>
                <w:szCs w:val="18"/>
                <w:lang w:val="en-US"/>
              </w:rPr>
              <w:t>ter</w:t>
            </w:r>
            <w:r w:rsidR="00070ACD" w:rsidRPr="00070ACD">
              <w:rPr>
                <w:sz w:val="18"/>
                <w:szCs w:val="18"/>
                <w:lang w:val="en-US"/>
              </w:rPr>
              <w:t>, paragraph 1)</w:t>
            </w:r>
            <w:r w:rsidR="00AC0A21" w:rsidRPr="008B7704">
              <w:rPr>
                <w:sz w:val="18"/>
                <w:szCs w:val="18"/>
                <w:lang w:val="en-US"/>
              </w:rPr>
              <w:t xml:space="preserve">. </w:t>
            </w:r>
          </w:p>
          <w:p w14:paraId="4B791DC2" w14:textId="77777777" w:rsidR="00EC633A" w:rsidRDefault="00EC633A"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p>
          <w:p w14:paraId="44DD6C4F" w14:textId="5AA372D4" w:rsidR="00D2097B" w:rsidRPr="008B7704" w:rsidRDefault="008759A9" w:rsidP="001F708B">
            <w:pPr>
              <w:pStyle w:val="Paragrafoelenco"/>
              <w:shd w:val="clear" w:color="auto" w:fill="FFFFFF"/>
              <w:spacing w:after="120" w:line="240" w:lineRule="auto"/>
              <w:ind w:left="0"/>
              <w:contextualSpacing w:val="0"/>
              <w:jc w:val="both"/>
              <w:rPr>
                <w:rFonts w:ascii="Times New Roman" w:eastAsia="Times New Roman" w:hAnsi="Times New Roman"/>
                <w:sz w:val="18"/>
                <w:szCs w:val="18"/>
                <w:lang w:val="en-US" w:eastAsia="it-IT"/>
              </w:rPr>
            </w:pPr>
            <w:r w:rsidRPr="008B7704">
              <w:rPr>
                <w:rFonts w:ascii="Times New Roman" w:eastAsia="Times New Roman" w:hAnsi="Times New Roman"/>
                <w:b/>
                <w:sz w:val="18"/>
                <w:szCs w:val="18"/>
                <w:lang w:val="en-US" w:eastAsia="it-IT"/>
              </w:rPr>
              <w:lastRenderedPageBreak/>
              <w:t>Rights of data subjects</w:t>
            </w:r>
            <w:r w:rsidR="00D2097B" w:rsidRPr="008B7704">
              <w:rPr>
                <w:rFonts w:ascii="Times New Roman" w:eastAsia="Times New Roman" w:hAnsi="Times New Roman"/>
                <w:b/>
                <w:sz w:val="18"/>
                <w:szCs w:val="18"/>
                <w:lang w:val="en-US" w:eastAsia="it-IT"/>
              </w:rPr>
              <w:t xml:space="preserve"> </w:t>
            </w:r>
          </w:p>
          <w:p w14:paraId="7D90F8E6" w14:textId="68031510" w:rsidR="00896604" w:rsidRPr="008B7704" w:rsidRDefault="00070ACD" w:rsidP="001F708B">
            <w:pPr>
              <w:shd w:val="clear" w:color="auto" w:fill="FFFFFF"/>
              <w:autoSpaceDE w:val="0"/>
              <w:autoSpaceDN w:val="0"/>
              <w:adjustRightInd w:val="0"/>
              <w:spacing w:after="120"/>
              <w:jc w:val="both"/>
              <w:rPr>
                <w:sz w:val="18"/>
                <w:szCs w:val="18"/>
                <w:lang w:val="en-US"/>
              </w:rPr>
            </w:pPr>
            <w:r w:rsidRPr="00070ACD">
              <w:rPr>
                <w:sz w:val="18"/>
                <w:szCs w:val="18"/>
                <w:lang w:val="en-US"/>
              </w:rPr>
              <w:t xml:space="preserve">In accordance with Articles 15 </w:t>
            </w:r>
            <w:r>
              <w:rPr>
                <w:sz w:val="18"/>
                <w:szCs w:val="18"/>
                <w:lang w:val="en-US"/>
              </w:rPr>
              <w:t>–</w:t>
            </w:r>
            <w:r w:rsidRPr="00070ACD">
              <w:rPr>
                <w:sz w:val="18"/>
                <w:szCs w:val="18"/>
                <w:lang w:val="en-US"/>
              </w:rPr>
              <w:t xml:space="preserve"> 21 of the GDPR</w:t>
            </w:r>
            <w:r w:rsidR="00AC0A21" w:rsidRPr="008B7704">
              <w:rPr>
                <w:sz w:val="18"/>
                <w:szCs w:val="18"/>
                <w:lang w:val="en-US"/>
              </w:rPr>
              <w:t xml:space="preserve">, </w:t>
            </w:r>
            <w:r w:rsidR="00A82DA4" w:rsidRPr="008B7704">
              <w:rPr>
                <w:sz w:val="18"/>
                <w:szCs w:val="18"/>
                <w:lang w:val="en-US"/>
              </w:rPr>
              <w:t xml:space="preserve">with reference to the Personal Data provided, it is possible to exercise the following rights: </w:t>
            </w:r>
          </w:p>
          <w:p w14:paraId="3DA98677" w14:textId="77777777"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eastAsia="Times New Roman" w:hAnsi="Times New Roman"/>
                <w:sz w:val="18"/>
                <w:szCs w:val="18"/>
                <w:lang w:val="en-US" w:eastAsia="it-IT"/>
              </w:rPr>
            </w:pPr>
            <w:r w:rsidRPr="008B7704">
              <w:rPr>
                <w:rFonts w:ascii="Times New Roman" w:eastAsia="Times New Roman" w:hAnsi="Times New Roman"/>
                <w:sz w:val="18"/>
                <w:szCs w:val="18"/>
                <w:lang w:val="en-US" w:eastAsia="it-IT"/>
              </w:rPr>
              <w:t>r</w:t>
            </w:r>
            <w:r w:rsidR="00A82DA4" w:rsidRPr="008B7704">
              <w:rPr>
                <w:rFonts w:ascii="Times New Roman" w:eastAsia="Times New Roman" w:hAnsi="Times New Roman"/>
                <w:sz w:val="18"/>
                <w:szCs w:val="18"/>
                <w:lang w:val="en-US" w:eastAsia="it-IT"/>
              </w:rPr>
              <w:t xml:space="preserve">ight to access to and obtain copy; </w:t>
            </w:r>
          </w:p>
          <w:p w14:paraId="2B986743" w14:textId="77777777" w:rsidR="00896604" w:rsidRPr="008B7704" w:rsidRDefault="00A82DA4"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lang w:val="en-US"/>
              </w:rPr>
            </w:pPr>
            <w:r w:rsidRPr="008B7704">
              <w:rPr>
                <w:rFonts w:ascii="Times New Roman" w:eastAsia="Times New Roman" w:hAnsi="Times New Roman"/>
                <w:sz w:val="18"/>
                <w:szCs w:val="18"/>
                <w:lang w:eastAsia="it-IT"/>
              </w:rPr>
              <w:t xml:space="preserve">right to </w:t>
            </w:r>
            <w:r w:rsidRPr="008B7704">
              <w:rPr>
                <w:rFonts w:ascii="Times New Roman" w:eastAsia="Times New Roman" w:hAnsi="Times New Roman"/>
                <w:sz w:val="18"/>
                <w:szCs w:val="18"/>
                <w:lang w:val="en-US" w:eastAsia="it-IT"/>
              </w:rPr>
              <w:t>request rectification</w:t>
            </w:r>
            <w:r w:rsidR="00896604" w:rsidRPr="008B7704">
              <w:rPr>
                <w:rFonts w:ascii="Times New Roman" w:eastAsia="Times New Roman" w:hAnsi="Times New Roman"/>
                <w:sz w:val="18"/>
                <w:szCs w:val="18"/>
                <w:lang w:val="en-US" w:eastAsia="it-IT"/>
              </w:rPr>
              <w:t>;</w:t>
            </w:r>
          </w:p>
          <w:p w14:paraId="10BE3BA0" w14:textId="77777777" w:rsidR="00896604" w:rsidRPr="008B7704" w:rsidRDefault="00A82DA4"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rPr>
            </w:pPr>
            <w:r w:rsidRPr="008B7704">
              <w:rPr>
                <w:rFonts w:ascii="Times New Roman" w:eastAsia="Times New Roman" w:hAnsi="Times New Roman"/>
                <w:sz w:val="18"/>
                <w:szCs w:val="18"/>
                <w:lang w:val="en-US" w:eastAsia="it-IT"/>
              </w:rPr>
              <w:t>right to request erasure</w:t>
            </w:r>
            <w:r w:rsidR="00896604" w:rsidRPr="008B7704">
              <w:rPr>
                <w:rFonts w:ascii="Times New Roman" w:eastAsia="Times New Roman" w:hAnsi="Times New Roman"/>
                <w:sz w:val="18"/>
                <w:szCs w:val="18"/>
                <w:lang w:eastAsia="it-IT"/>
              </w:rPr>
              <w:t>;</w:t>
            </w:r>
          </w:p>
          <w:p w14:paraId="6D022B22" w14:textId="77777777"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lang w:val="en-US"/>
              </w:rPr>
            </w:pPr>
            <w:r w:rsidRPr="008B7704">
              <w:rPr>
                <w:rFonts w:ascii="Times New Roman" w:eastAsia="Times New Roman" w:hAnsi="Times New Roman"/>
                <w:sz w:val="18"/>
                <w:szCs w:val="18"/>
                <w:lang w:val="en-US" w:eastAsia="it-IT"/>
              </w:rPr>
              <w:t xml:space="preserve">right to </w:t>
            </w:r>
            <w:r w:rsidR="00A82DA4" w:rsidRPr="008B7704">
              <w:rPr>
                <w:rFonts w:ascii="Times New Roman" w:eastAsia="Times New Roman" w:hAnsi="Times New Roman"/>
                <w:sz w:val="18"/>
                <w:szCs w:val="18"/>
                <w:lang w:val="en-US" w:eastAsia="it-IT"/>
              </w:rPr>
              <w:t>obtain the restriction of processing</w:t>
            </w:r>
            <w:r w:rsidR="00896604" w:rsidRPr="008B7704">
              <w:rPr>
                <w:rFonts w:ascii="Times New Roman" w:eastAsia="Times New Roman" w:hAnsi="Times New Roman"/>
                <w:sz w:val="18"/>
                <w:szCs w:val="18"/>
                <w:lang w:val="en-US" w:eastAsia="it-IT"/>
              </w:rPr>
              <w:t>;</w:t>
            </w:r>
          </w:p>
          <w:p w14:paraId="073DB888" w14:textId="5CDABBCB"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lang w:val="en-US"/>
              </w:rPr>
            </w:pPr>
            <w:r w:rsidRPr="008B7704">
              <w:rPr>
                <w:rFonts w:ascii="Times New Roman" w:eastAsia="Times New Roman" w:hAnsi="Times New Roman"/>
                <w:sz w:val="18"/>
                <w:szCs w:val="18"/>
                <w:lang w:val="en-US" w:eastAsia="it-IT"/>
              </w:rPr>
              <w:t>right to object processing</w:t>
            </w:r>
            <w:r w:rsidR="00896604" w:rsidRPr="008B7704">
              <w:rPr>
                <w:rFonts w:ascii="Times New Roman" w:eastAsia="Times New Roman" w:hAnsi="Times New Roman"/>
                <w:sz w:val="18"/>
                <w:szCs w:val="18"/>
                <w:lang w:val="en-US" w:eastAsia="it-IT"/>
              </w:rPr>
              <w:t xml:space="preserve">; </w:t>
            </w:r>
          </w:p>
          <w:p w14:paraId="65DCF293" w14:textId="5605439A"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color w:val="231F20"/>
                <w:sz w:val="18"/>
                <w:szCs w:val="18"/>
                <w:lang w:val="en-US"/>
              </w:rPr>
            </w:pPr>
            <w:r w:rsidRPr="008B7704">
              <w:rPr>
                <w:rFonts w:ascii="Times New Roman" w:eastAsia="Times New Roman" w:hAnsi="Times New Roman"/>
                <w:sz w:val="18"/>
                <w:szCs w:val="18"/>
                <w:lang w:val="en-US" w:eastAsia="it-IT"/>
              </w:rPr>
              <w:t xml:space="preserve">right to receive the </w:t>
            </w:r>
            <w:r w:rsidR="004B169F" w:rsidRPr="008B7704">
              <w:rPr>
                <w:rFonts w:ascii="Times New Roman" w:eastAsia="Times New Roman" w:hAnsi="Times New Roman"/>
                <w:sz w:val="18"/>
                <w:szCs w:val="18"/>
                <w:lang w:val="en-US" w:eastAsia="it-IT"/>
              </w:rPr>
              <w:t>P</w:t>
            </w:r>
            <w:r w:rsidRPr="008B7704">
              <w:rPr>
                <w:rFonts w:ascii="Times New Roman" w:eastAsia="Times New Roman" w:hAnsi="Times New Roman"/>
                <w:sz w:val="18"/>
                <w:szCs w:val="18"/>
                <w:lang w:val="en-US" w:eastAsia="it-IT"/>
              </w:rPr>
              <w:t xml:space="preserve">ersonal </w:t>
            </w:r>
            <w:r w:rsidR="004B169F" w:rsidRPr="008B7704">
              <w:rPr>
                <w:rFonts w:ascii="Times New Roman" w:eastAsia="Times New Roman" w:hAnsi="Times New Roman"/>
                <w:sz w:val="18"/>
                <w:szCs w:val="18"/>
                <w:lang w:val="en-US" w:eastAsia="it-IT"/>
              </w:rPr>
              <w:t>D</w:t>
            </w:r>
            <w:r w:rsidRPr="008B7704">
              <w:rPr>
                <w:rFonts w:ascii="Times New Roman" w:eastAsia="Times New Roman" w:hAnsi="Times New Roman"/>
                <w:sz w:val="18"/>
                <w:szCs w:val="18"/>
                <w:lang w:val="en-US" w:eastAsia="it-IT"/>
              </w:rPr>
              <w:t xml:space="preserve">ata in a structured, commonly used and machine-readable format </w:t>
            </w:r>
            <w:r w:rsidR="0069216D" w:rsidRPr="00336114">
              <w:rPr>
                <w:rFonts w:ascii="Times New Roman" w:eastAsia="Times New Roman" w:hAnsi="Times New Roman"/>
                <w:sz w:val="18"/>
                <w:szCs w:val="18"/>
                <w:lang w:val="en-US" w:eastAsia="it-IT"/>
              </w:rPr>
              <w:t xml:space="preserve">for the purpose </w:t>
            </w:r>
            <w:r w:rsidR="0006225D">
              <w:rPr>
                <w:rFonts w:ascii="Times New Roman" w:eastAsia="Times New Roman" w:hAnsi="Times New Roman"/>
                <w:sz w:val="18"/>
                <w:szCs w:val="18"/>
                <w:lang w:val="en-US" w:eastAsia="it-IT"/>
              </w:rPr>
              <w:t>of exercising</w:t>
            </w:r>
            <w:r w:rsidR="0069216D">
              <w:rPr>
                <w:rFonts w:ascii="Times New Roman" w:eastAsia="Times New Roman" w:hAnsi="Times New Roman"/>
                <w:sz w:val="18"/>
                <w:szCs w:val="18"/>
                <w:lang w:val="en-US" w:eastAsia="it-IT"/>
              </w:rPr>
              <w:t xml:space="preserve"> </w:t>
            </w:r>
            <w:r w:rsidRPr="008B7704">
              <w:rPr>
                <w:rFonts w:ascii="Times New Roman" w:eastAsia="Times New Roman" w:hAnsi="Times New Roman"/>
                <w:sz w:val="18"/>
                <w:szCs w:val="18"/>
                <w:lang w:val="en-US" w:eastAsia="it-IT"/>
              </w:rPr>
              <w:t>the right to transmit those data to another controller</w:t>
            </w:r>
            <w:r w:rsidR="00896604" w:rsidRPr="008B7704">
              <w:rPr>
                <w:rFonts w:ascii="Times New Roman" w:eastAsia="Times New Roman" w:hAnsi="Times New Roman"/>
                <w:sz w:val="18"/>
                <w:szCs w:val="18"/>
                <w:lang w:val="en-US" w:eastAsia="it-IT"/>
              </w:rPr>
              <w:t xml:space="preserve">. </w:t>
            </w:r>
          </w:p>
          <w:p w14:paraId="4EB2D402" w14:textId="77777777" w:rsidR="00896604" w:rsidRPr="008B7704" w:rsidRDefault="00B905C5" w:rsidP="001F708B">
            <w:pPr>
              <w:shd w:val="clear" w:color="auto" w:fill="FFFFFF"/>
              <w:spacing w:after="120"/>
              <w:jc w:val="both"/>
              <w:rPr>
                <w:sz w:val="18"/>
                <w:szCs w:val="18"/>
                <w:lang w:val="en-US"/>
              </w:rPr>
            </w:pPr>
            <w:r w:rsidRPr="008B7704">
              <w:rPr>
                <w:sz w:val="18"/>
                <w:szCs w:val="18"/>
                <w:lang w:val="en-US"/>
              </w:rPr>
              <w:t xml:space="preserve">For the exercise of the </w:t>
            </w:r>
            <w:r w:rsidR="00DA574F" w:rsidRPr="008B7704">
              <w:rPr>
                <w:sz w:val="18"/>
                <w:szCs w:val="18"/>
                <w:lang w:val="en-US"/>
              </w:rPr>
              <w:t>above-mentioned</w:t>
            </w:r>
            <w:r w:rsidRPr="008B7704">
              <w:rPr>
                <w:sz w:val="18"/>
                <w:szCs w:val="18"/>
                <w:lang w:val="en-US"/>
              </w:rPr>
              <w:t xml:space="preserve"> rights please refer to the following email address </w:t>
            </w:r>
            <w:hyperlink r:id="rId21" w:history="1">
              <w:r w:rsidR="0005065E" w:rsidRPr="008B7704">
                <w:rPr>
                  <w:rStyle w:val="Collegamentoipertestuale"/>
                  <w:sz w:val="18"/>
                  <w:szCs w:val="18"/>
                  <w:lang w:val="en-US"/>
                </w:rPr>
                <w:t>privacy.ca@enel.com</w:t>
              </w:r>
            </w:hyperlink>
            <w:r w:rsidR="00896604" w:rsidRPr="008B7704">
              <w:rPr>
                <w:sz w:val="18"/>
                <w:szCs w:val="18"/>
                <w:lang w:val="en-US"/>
              </w:rPr>
              <w:t>.</w:t>
            </w:r>
          </w:p>
          <w:p w14:paraId="3D7C3B6D" w14:textId="77777777" w:rsidR="00896604" w:rsidRPr="008B7704" w:rsidRDefault="009A3800" w:rsidP="001F708B">
            <w:pPr>
              <w:shd w:val="clear" w:color="auto" w:fill="FFFFFF"/>
              <w:spacing w:after="120"/>
              <w:jc w:val="both"/>
              <w:rPr>
                <w:sz w:val="18"/>
                <w:szCs w:val="18"/>
                <w:lang w:val="en-US"/>
              </w:rPr>
            </w:pPr>
            <w:r w:rsidRPr="008B7704">
              <w:rPr>
                <w:sz w:val="18"/>
                <w:szCs w:val="18"/>
                <w:lang w:val="en-US"/>
              </w:rPr>
              <w:t>Please note</w:t>
            </w:r>
            <w:r w:rsidR="00BF1318" w:rsidRPr="008B7704">
              <w:rPr>
                <w:sz w:val="18"/>
                <w:szCs w:val="18"/>
                <w:lang w:val="en-US"/>
              </w:rPr>
              <w:t xml:space="preserve"> that it is possible to obtain additional information on Personal Data by the Enel’s Data Protection Officer, as indicated above, indicating mandatorily in the subject “</w:t>
            </w:r>
            <w:r w:rsidR="00BF1318" w:rsidRPr="008B7704">
              <w:rPr>
                <w:i/>
                <w:sz w:val="18"/>
                <w:szCs w:val="18"/>
                <w:lang w:val="en-US"/>
              </w:rPr>
              <w:t>Shareholders’ Meeting of Enel</w:t>
            </w:r>
            <w:r w:rsidR="00BF1318" w:rsidRPr="008B7704">
              <w:rPr>
                <w:sz w:val="18"/>
                <w:szCs w:val="18"/>
                <w:lang w:val="en-US"/>
              </w:rPr>
              <w:t xml:space="preserve"> </w:t>
            </w:r>
            <w:r w:rsidR="00BF1318" w:rsidRPr="008B7704">
              <w:rPr>
                <w:i/>
                <w:sz w:val="18"/>
                <w:szCs w:val="18"/>
                <w:lang w:val="en-US"/>
              </w:rPr>
              <w:t>S.p.A.</w:t>
            </w:r>
            <w:r w:rsidR="00BF1318" w:rsidRPr="008B7704">
              <w:rPr>
                <w:sz w:val="18"/>
                <w:szCs w:val="18"/>
                <w:lang w:val="en-US"/>
              </w:rPr>
              <w:t>”</w:t>
            </w:r>
            <w:r w:rsidR="00896604" w:rsidRPr="008B7704">
              <w:rPr>
                <w:sz w:val="18"/>
                <w:szCs w:val="18"/>
                <w:lang w:val="en-US"/>
              </w:rPr>
              <w:t>.</w:t>
            </w:r>
          </w:p>
          <w:p w14:paraId="4AD1171F" w14:textId="5BE30C72" w:rsidR="00F72B2D" w:rsidRPr="00896604" w:rsidRDefault="00B64B3B" w:rsidP="001F708B">
            <w:pPr>
              <w:shd w:val="clear" w:color="auto" w:fill="FFFFFF"/>
              <w:spacing w:after="120"/>
              <w:jc w:val="both"/>
              <w:rPr>
                <w:sz w:val="18"/>
                <w:szCs w:val="18"/>
              </w:rPr>
            </w:pPr>
            <w:r w:rsidRPr="008B7704">
              <w:rPr>
                <w:sz w:val="18"/>
                <w:szCs w:val="18"/>
                <w:lang w:val="en-US"/>
              </w:rPr>
              <w:t xml:space="preserve">We remind </w:t>
            </w:r>
            <w:r w:rsidR="009A3800" w:rsidRPr="008B7704">
              <w:rPr>
                <w:sz w:val="18"/>
                <w:szCs w:val="18"/>
                <w:lang w:val="en-US"/>
              </w:rPr>
              <w:t>Y</w:t>
            </w:r>
            <w:r w:rsidRPr="008B7704">
              <w:rPr>
                <w:sz w:val="18"/>
                <w:szCs w:val="18"/>
                <w:lang w:val="en-US"/>
              </w:rPr>
              <w:t xml:space="preserve">ou that the applicable laws provide for the right to lodge a complaint with the Italian Data Protection Authority, with registered office in Rome, </w:t>
            </w:r>
            <w:r w:rsidR="007F1462" w:rsidRPr="008B7704">
              <w:rPr>
                <w:sz w:val="18"/>
                <w:szCs w:val="18"/>
                <w:lang w:val="en-US"/>
              </w:rPr>
              <w:t>Piazza Venezia</w:t>
            </w:r>
            <w:r w:rsidRPr="008B7704">
              <w:rPr>
                <w:sz w:val="18"/>
                <w:szCs w:val="18"/>
                <w:lang w:val="en-US"/>
              </w:rPr>
              <w:t xml:space="preserve"> no.</w:t>
            </w:r>
            <w:r w:rsidR="00896604" w:rsidRPr="008B7704">
              <w:rPr>
                <w:sz w:val="18"/>
                <w:szCs w:val="18"/>
                <w:lang w:val="en-US"/>
              </w:rPr>
              <w:t xml:space="preserve"> 11; Tel. </w:t>
            </w:r>
            <w:r w:rsidR="00896604" w:rsidRPr="008B7704">
              <w:rPr>
                <w:sz w:val="18"/>
                <w:szCs w:val="18"/>
              </w:rPr>
              <w:t xml:space="preserve">(+39) 06.696771, </w:t>
            </w:r>
            <w:r w:rsidR="001F708B" w:rsidRPr="008B7704">
              <w:rPr>
                <w:sz w:val="18"/>
                <w:szCs w:val="18"/>
              </w:rPr>
              <w:t>CEM</w:t>
            </w:r>
            <w:r w:rsidR="00896604" w:rsidRPr="008B7704">
              <w:rPr>
                <w:sz w:val="18"/>
                <w:szCs w:val="18"/>
              </w:rPr>
              <w:t>:</w:t>
            </w:r>
            <w:hyperlink r:id="rId22" w:history="1">
              <w:r w:rsidR="001F708B" w:rsidRPr="008B7704">
                <w:rPr>
                  <w:rStyle w:val="Collegamentoipertestuale"/>
                  <w:sz w:val="18"/>
                  <w:szCs w:val="18"/>
                  <w:lang w:val="en-US"/>
                </w:rPr>
                <w:t xml:space="preserve"> protocollo@pec.gpdp.it</w:t>
              </w:r>
            </w:hyperlink>
            <w:r w:rsidR="00896604" w:rsidRPr="008B7704">
              <w:rPr>
                <w:sz w:val="18"/>
                <w:szCs w:val="18"/>
              </w:rPr>
              <w:t>.</w:t>
            </w:r>
          </w:p>
        </w:tc>
      </w:tr>
    </w:tbl>
    <w:p w14:paraId="4DD0B01A" w14:textId="77777777" w:rsidR="00316DF1" w:rsidRDefault="00316DF1" w:rsidP="00733275">
      <w:pPr>
        <w:spacing w:line="360" w:lineRule="auto"/>
        <w:jc w:val="both"/>
      </w:pPr>
    </w:p>
    <w:sectPr w:rsidR="00316DF1" w:rsidSect="007B668F">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17384" w14:textId="77777777" w:rsidR="00E65C6C" w:rsidRDefault="00E65C6C">
      <w:r>
        <w:separator/>
      </w:r>
    </w:p>
  </w:endnote>
  <w:endnote w:type="continuationSeparator" w:id="0">
    <w:p w14:paraId="513C3723" w14:textId="77777777" w:rsidR="00E65C6C" w:rsidRDefault="00E6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73B73" w14:textId="77777777" w:rsidR="000F3A7B" w:rsidRDefault="000F3A7B"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7085F7" w14:textId="77777777" w:rsidR="000F3A7B" w:rsidRDefault="000F3A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AC4F5" w14:textId="2A2CD3AE" w:rsidR="000F3A7B" w:rsidRDefault="000F3A7B"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6546">
      <w:rPr>
        <w:rStyle w:val="Numeropagina"/>
        <w:noProof/>
      </w:rPr>
      <w:t>2</w:t>
    </w:r>
    <w:r>
      <w:rPr>
        <w:rStyle w:val="Numeropagina"/>
      </w:rPr>
      <w:fldChar w:fldCharType="end"/>
    </w:r>
  </w:p>
  <w:p w14:paraId="6E92E655" w14:textId="77777777" w:rsidR="000F3A7B" w:rsidRDefault="000F3A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57C9D" w14:textId="77777777" w:rsidR="00E65C6C" w:rsidRDefault="00E65C6C">
      <w:r>
        <w:separator/>
      </w:r>
    </w:p>
  </w:footnote>
  <w:footnote w:type="continuationSeparator" w:id="0">
    <w:p w14:paraId="4F5025D4" w14:textId="77777777" w:rsidR="00E65C6C" w:rsidRDefault="00E65C6C">
      <w:r>
        <w:continuationSeparator/>
      </w:r>
    </w:p>
  </w:footnote>
  <w:footnote w:id="1">
    <w:p w14:paraId="491EBE53" w14:textId="2079065F" w:rsidR="000F3A7B" w:rsidRPr="00FF4CB5" w:rsidRDefault="000F3A7B" w:rsidP="00336114">
      <w:pPr>
        <w:pStyle w:val="Testonotaapidipagina"/>
        <w:spacing w:after="60"/>
        <w:jc w:val="both"/>
        <w:rPr>
          <w:lang w:val="en-US"/>
        </w:rPr>
      </w:pPr>
      <w:r>
        <w:rPr>
          <w:rStyle w:val="Rimandonotaapidipagina"/>
        </w:rPr>
        <w:footnoteRef/>
      </w:r>
      <w:r>
        <w:rPr>
          <w:lang w:val="en-US"/>
        </w:rPr>
        <w:t xml:space="preserve"> Please note</w:t>
      </w:r>
      <w:r w:rsidRPr="00FF4CB5">
        <w:rPr>
          <w:lang w:val="en-US"/>
        </w:rPr>
        <w:t xml:space="preserve"> that the proxy</w:t>
      </w:r>
      <w:r>
        <w:rPr>
          <w:lang w:val="en-US"/>
        </w:rPr>
        <w:t>/sub-proxy</w:t>
      </w:r>
      <w:r w:rsidRPr="00FF4CB5">
        <w:rPr>
          <w:lang w:val="en-US"/>
        </w:rPr>
        <w:t xml:space="preserve"> holder may attend and vote at the Shareholders’ Meeting</w:t>
      </w:r>
      <w:r w:rsidR="00ED5379">
        <w:rPr>
          <w:lang w:val="en-US"/>
        </w:rPr>
        <w:t>,</w:t>
      </w:r>
      <w:r w:rsidRPr="00FF4CB5">
        <w:rPr>
          <w:lang w:val="en-US"/>
        </w:rPr>
        <w:t xml:space="preserve"> </w:t>
      </w:r>
      <w:r w:rsidR="00FA1DA3">
        <w:rPr>
          <w:lang w:val="en-US"/>
        </w:rPr>
        <w:t>exclusively through the Exclusive Proxy Computershare S.p.A.</w:t>
      </w:r>
      <w:r w:rsidR="00ED5379">
        <w:rPr>
          <w:lang w:val="en-US"/>
        </w:rPr>
        <w:t>,</w:t>
      </w:r>
      <w:r w:rsidR="00FA1DA3">
        <w:rPr>
          <w:lang w:val="en-US"/>
        </w:rPr>
        <w:t xml:space="preserve"> </w:t>
      </w:r>
      <w:r w:rsidRPr="00FF4CB5">
        <w:rPr>
          <w:lang w:val="en-US"/>
        </w:rPr>
        <w:t>only at the condition that the Company has received the notice of the authorized intermediary provided under Article 83-</w:t>
      </w:r>
      <w:r w:rsidRPr="00FF4CB5">
        <w:rPr>
          <w:i/>
          <w:iCs/>
          <w:lang w:val="en-US"/>
        </w:rPr>
        <w:t xml:space="preserve">sexies </w:t>
      </w:r>
      <w:r w:rsidRPr="00FF4CB5">
        <w:rPr>
          <w:lang w:val="en-US"/>
        </w:rPr>
        <w:t xml:space="preserve">of Legislative Decree </w:t>
      </w:r>
      <w:r>
        <w:rPr>
          <w:lang w:val="en-US"/>
        </w:rPr>
        <w:t>n</w:t>
      </w:r>
      <w:r w:rsidRPr="00FF4CB5">
        <w:rPr>
          <w:lang w:val="en-US"/>
        </w:rPr>
        <w:t>o. 58 of February 24, 1998.</w:t>
      </w:r>
    </w:p>
  </w:footnote>
  <w:footnote w:id="2">
    <w:p w14:paraId="3B7862E0" w14:textId="6E101998" w:rsidR="000F3A7B" w:rsidRPr="00336114" w:rsidRDefault="000F3A7B" w:rsidP="00336114">
      <w:pPr>
        <w:pStyle w:val="Testonotaapidipagina"/>
        <w:spacing w:after="60"/>
        <w:jc w:val="both"/>
        <w:rPr>
          <w:lang w:val="en-US"/>
        </w:rPr>
      </w:pPr>
      <w:r>
        <w:rPr>
          <w:rStyle w:val="Rimandonotaapidipagina"/>
        </w:rPr>
        <w:footnoteRef/>
      </w:r>
      <w:r w:rsidRPr="00FF4CB5">
        <w:rPr>
          <w:lang w:val="en-US"/>
        </w:rPr>
        <w:t xml:space="preserve"> </w:t>
      </w:r>
      <w:r w:rsidRPr="00336114">
        <w:rPr>
          <w:lang w:val="en-US"/>
        </w:rPr>
        <w:t>Indicate name, surname, tax code (or equivalent international code), complete address of the domicile or registered office of the person giving the proxy.</w:t>
      </w:r>
    </w:p>
  </w:footnote>
  <w:footnote w:id="3">
    <w:p w14:paraId="1475F45C" w14:textId="7AB2E03D" w:rsidR="000F3A7B" w:rsidRPr="00336114" w:rsidRDefault="000F3A7B" w:rsidP="00336114">
      <w:pPr>
        <w:pStyle w:val="Testonotaapidipagina"/>
        <w:spacing w:after="60"/>
        <w:jc w:val="both"/>
        <w:rPr>
          <w:lang w:val="en-US"/>
        </w:rPr>
      </w:pPr>
      <w:r w:rsidRPr="00336114">
        <w:rPr>
          <w:rStyle w:val="Rimandonotaapidipagina"/>
        </w:rPr>
        <w:footnoteRef/>
      </w:r>
      <w:r w:rsidRPr="00336114">
        <w:rPr>
          <w:lang w:val="en-US"/>
        </w:rPr>
        <w:t xml:space="preserve"> Indicate the quality of the person giving the proxy (e.g. person in whose name the shares are registered, legal representative, proxy holder with power to subdelegate, pledgee, taker-in, usufructuary, depositary).  </w:t>
      </w:r>
    </w:p>
  </w:footnote>
  <w:footnote w:id="4">
    <w:p w14:paraId="0C2C1DC1" w14:textId="77777777" w:rsidR="000F3A7B" w:rsidRPr="00336114" w:rsidRDefault="000F3A7B" w:rsidP="00336114">
      <w:pPr>
        <w:pStyle w:val="Testonotaapidipagina"/>
        <w:spacing w:after="60"/>
        <w:jc w:val="both"/>
        <w:rPr>
          <w:lang w:val="en-US"/>
        </w:rPr>
      </w:pPr>
      <w:r w:rsidRPr="00336114">
        <w:rPr>
          <w:rStyle w:val="Rimandonotaapidipagina"/>
        </w:rPr>
        <w:footnoteRef/>
      </w:r>
      <w:r w:rsidRPr="00336114">
        <w:rPr>
          <w:lang w:val="en-US"/>
        </w:rPr>
        <w:t xml:space="preserve"> To be filled out only if the shares are registered in favor of a person other than the person who undersigns the proxy.</w:t>
      </w:r>
    </w:p>
  </w:footnote>
  <w:footnote w:id="5">
    <w:p w14:paraId="43E3EB2F" w14:textId="0ABB285B" w:rsidR="000F3A7B" w:rsidRPr="00336114" w:rsidRDefault="000F3A7B" w:rsidP="00336114">
      <w:pPr>
        <w:pStyle w:val="Testonotaapidipagina"/>
        <w:spacing w:after="60"/>
        <w:jc w:val="both"/>
        <w:rPr>
          <w:lang w:val="en-US"/>
        </w:rPr>
      </w:pPr>
      <w:r w:rsidRPr="00336114">
        <w:rPr>
          <w:rStyle w:val="Rimandonotaapidipagina"/>
        </w:rPr>
        <w:footnoteRef/>
      </w:r>
      <w:r w:rsidRPr="00336114">
        <w:rPr>
          <w:lang w:val="en-US"/>
        </w:rPr>
        <w:t xml:space="preserve"> Indicate name, surname, tax code (or equivalent international code), complete address of the domicile or registered office of the person giving the sub-proxy.</w:t>
      </w:r>
    </w:p>
  </w:footnote>
  <w:footnote w:id="6">
    <w:p w14:paraId="5412145F" w14:textId="77777777" w:rsidR="000F3A7B" w:rsidRPr="00336114" w:rsidRDefault="000F3A7B" w:rsidP="00336114">
      <w:pPr>
        <w:pStyle w:val="Testonotaapidipagina"/>
        <w:spacing w:after="60"/>
        <w:jc w:val="both"/>
        <w:rPr>
          <w:lang w:val="en-US"/>
        </w:rPr>
      </w:pPr>
      <w:r w:rsidRPr="00336114">
        <w:rPr>
          <w:rStyle w:val="Rimandonotaapidipagina"/>
        </w:rPr>
        <w:footnoteRef/>
      </w:r>
      <w:r w:rsidRPr="00336114">
        <w:rPr>
          <w:lang w:val="en-US"/>
        </w:rPr>
        <w:t xml:space="preserve"> Indicate name, surname, tax code (or equivalent international code), complete address of the domicile or registered office of the person giving the proxy.</w:t>
      </w:r>
    </w:p>
  </w:footnote>
  <w:footnote w:id="7">
    <w:p w14:paraId="538A5A80" w14:textId="0B82CE92" w:rsidR="000F3A7B" w:rsidRPr="00FF4CB5" w:rsidRDefault="000F3A7B" w:rsidP="00336114">
      <w:pPr>
        <w:pStyle w:val="Testonotaapidipagina"/>
        <w:spacing w:after="60"/>
        <w:jc w:val="both"/>
        <w:rPr>
          <w:lang w:val="en-US"/>
        </w:rPr>
      </w:pPr>
      <w:r w:rsidRPr="00336114">
        <w:rPr>
          <w:rStyle w:val="Rimandonotaapidipagina"/>
        </w:rPr>
        <w:footnoteRef/>
      </w:r>
      <w:r w:rsidRPr="00336114">
        <w:rPr>
          <w:lang w:val="en-US"/>
        </w:rPr>
        <w:t xml:space="preserve"> Indicate the quality of the person</w:t>
      </w:r>
      <w:r>
        <w:rPr>
          <w:lang w:val="en-US"/>
        </w:rPr>
        <w:t xml:space="preserve"> giving the </w:t>
      </w:r>
      <w:r w:rsidRPr="00FF4CB5">
        <w:rPr>
          <w:lang w:val="en-US"/>
        </w:rPr>
        <w:t xml:space="preserve">proxy (e.g. person in whose name the shares are registered, legal representative, proxy holder with power to subdelegate, pledgee, taker-in, usufructuary, depositary).  </w:t>
      </w:r>
    </w:p>
  </w:footnote>
  <w:footnote w:id="8">
    <w:p w14:paraId="137E2EA9" w14:textId="1106DDEA" w:rsidR="000F3A7B" w:rsidRDefault="000F3A7B" w:rsidP="000B197C">
      <w:pPr>
        <w:pStyle w:val="Testonotaapidipagina"/>
        <w:jc w:val="both"/>
        <w:rPr>
          <w:lang w:val="en-US"/>
        </w:rPr>
      </w:pPr>
      <w:r>
        <w:rPr>
          <w:rStyle w:val="Rimandonotaapidipagina"/>
        </w:rPr>
        <w:footnoteRef/>
      </w:r>
      <w:r w:rsidRPr="00FF4CB5">
        <w:rPr>
          <w:lang w:val="en-US"/>
        </w:rPr>
        <w:t xml:space="preserve"> Indicate name and surname or company name of the proxy</w:t>
      </w:r>
      <w:r>
        <w:rPr>
          <w:lang w:val="en-US"/>
        </w:rPr>
        <w:t>/sub-proxy</w:t>
      </w:r>
      <w:r w:rsidRPr="00FF4CB5">
        <w:rPr>
          <w:lang w:val="en-US"/>
        </w:rPr>
        <w:t xml:space="preserve"> holder, tax code or VAT number (or other equivalent international code), complete address of the domicile or of the registered office of the proxy</w:t>
      </w:r>
      <w:r>
        <w:rPr>
          <w:lang w:val="en-US"/>
        </w:rPr>
        <w:t>/sub-proxy</w:t>
      </w:r>
      <w:r w:rsidRPr="00FF4CB5">
        <w:rPr>
          <w:lang w:val="en-US"/>
        </w:rPr>
        <w:t xml:space="preserve"> holder.</w:t>
      </w:r>
    </w:p>
    <w:p w14:paraId="2C15F59A" w14:textId="75172D67" w:rsidR="000F3A7B" w:rsidRPr="00FA1DA3" w:rsidRDefault="000F3A7B" w:rsidP="00336114">
      <w:pPr>
        <w:pStyle w:val="Testonotaapidipagina"/>
        <w:spacing w:after="60"/>
        <w:jc w:val="both"/>
        <w:rPr>
          <w:b/>
          <w:bCs/>
          <w:u w:val="single"/>
          <w:lang w:val="en-US"/>
        </w:rPr>
      </w:pPr>
      <w:r w:rsidRPr="00FA1DA3">
        <w:rPr>
          <w:b/>
          <w:bCs/>
          <w:u w:val="single"/>
          <w:lang w:val="en-US"/>
        </w:rPr>
        <w:t xml:space="preserve">If the proxy is not directly granted to the </w:t>
      </w:r>
      <w:r w:rsidR="00BA05CB">
        <w:rPr>
          <w:b/>
          <w:bCs/>
          <w:u w:val="single"/>
          <w:lang w:val="en-US"/>
        </w:rPr>
        <w:t>Exclusive</w:t>
      </w:r>
      <w:r w:rsidRPr="00FA1DA3">
        <w:rPr>
          <w:b/>
          <w:bCs/>
          <w:u w:val="single"/>
          <w:lang w:val="en-US"/>
        </w:rPr>
        <w:t xml:space="preserve"> Proxy indicated in the notice of call of the Shareholders’ Meeting (</w:t>
      </w:r>
      <w:r w:rsidRPr="00FA1DA3">
        <w:rPr>
          <w:b/>
          <w:bCs/>
          <w:i/>
          <w:iCs/>
          <w:u w:val="single"/>
          <w:lang w:val="en-US"/>
        </w:rPr>
        <w:t>i.e</w:t>
      </w:r>
      <w:r w:rsidRPr="00FA1DA3">
        <w:rPr>
          <w:b/>
          <w:bCs/>
          <w:u w:val="single"/>
          <w:lang w:val="en-US"/>
        </w:rPr>
        <w:t xml:space="preserve">. Computershare S.p.A., Tax Code - VAT no. 06722790018, with registered office in Milan, Via Lorenzo Mascheroni no. 19), the proxy holder shall necessarily </w:t>
      </w:r>
      <w:r w:rsidR="00B53FE3">
        <w:rPr>
          <w:b/>
          <w:bCs/>
          <w:u w:val="single"/>
          <w:lang w:val="en-US"/>
        </w:rPr>
        <w:t>give</w:t>
      </w:r>
      <w:r w:rsidRPr="00FA1DA3">
        <w:rPr>
          <w:b/>
          <w:bCs/>
          <w:u w:val="single"/>
          <w:lang w:val="en-US"/>
        </w:rPr>
        <w:t xml:space="preserve"> a sub-proxy to the </w:t>
      </w:r>
      <w:r w:rsidR="00B53FE3">
        <w:rPr>
          <w:b/>
          <w:bCs/>
          <w:u w:val="single"/>
          <w:lang w:val="en-US"/>
        </w:rPr>
        <w:t>Exclusive</w:t>
      </w:r>
      <w:r w:rsidR="00145693">
        <w:rPr>
          <w:b/>
          <w:bCs/>
          <w:u w:val="single"/>
          <w:lang w:val="en-US"/>
        </w:rPr>
        <w:t xml:space="preserve"> Proxy</w:t>
      </w:r>
      <w:r w:rsidRPr="00FA1DA3">
        <w:rPr>
          <w:b/>
          <w:bCs/>
          <w:u w:val="single"/>
          <w:lang w:val="en-US"/>
        </w:rPr>
        <w:t xml:space="preserve"> Computershare S.p.A., since the latter – </w:t>
      </w:r>
      <w:r w:rsidR="00A5231C">
        <w:rPr>
          <w:b/>
          <w:bCs/>
          <w:u w:val="single"/>
          <w:lang w:val="en-US"/>
        </w:rPr>
        <w:t>pursuant to</w:t>
      </w:r>
      <w:r w:rsidRPr="00FA1DA3">
        <w:rPr>
          <w:b/>
          <w:bCs/>
          <w:u w:val="single"/>
          <w:lang w:val="en-US"/>
        </w:rPr>
        <w:t xml:space="preserve"> the notice of call of the </w:t>
      </w:r>
      <w:r w:rsidRPr="00FF2858">
        <w:rPr>
          <w:b/>
          <w:bCs/>
          <w:u w:val="single"/>
          <w:lang w:val="en-US"/>
        </w:rPr>
        <w:t xml:space="preserve">Meeting – is the only </w:t>
      </w:r>
      <w:r w:rsidR="002D2F85" w:rsidRPr="00FF2858">
        <w:rPr>
          <w:b/>
          <w:bCs/>
          <w:u w:val="single"/>
          <w:lang w:val="en-US"/>
        </w:rPr>
        <w:t>person</w:t>
      </w:r>
      <w:r w:rsidRPr="00FF2858">
        <w:rPr>
          <w:b/>
          <w:bCs/>
          <w:u w:val="single"/>
          <w:lang w:val="en-US"/>
        </w:rPr>
        <w:t xml:space="preserve"> allowed to participate in the Shareholders’ Meeting in representation of those entitled to attend and vote, pursuant to Article</w:t>
      </w:r>
      <w:r w:rsidRPr="00FA1DA3">
        <w:rPr>
          <w:b/>
          <w:bCs/>
          <w:u w:val="single"/>
          <w:lang w:val="en-US"/>
        </w:rPr>
        <w:t xml:space="preserve"> 106, paragraph 4, of Law Decree no. 18 of March 17, 2020</w:t>
      </w:r>
      <w:r w:rsidR="0036665D">
        <w:rPr>
          <w:b/>
          <w:bCs/>
          <w:u w:val="single"/>
          <w:lang w:val="en-US"/>
        </w:rPr>
        <w:t xml:space="preserve">, </w:t>
      </w:r>
      <w:r w:rsidR="0036665D" w:rsidRPr="0036665D">
        <w:rPr>
          <w:b/>
          <w:bCs/>
          <w:u w:val="single"/>
          <w:lang w:val="en-US"/>
        </w:rPr>
        <w:t xml:space="preserve">converted with amendments by </w:t>
      </w:r>
      <w:r w:rsidR="00FF126F">
        <w:rPr>
          <w:b/>
          <w:bCs/>
          <w:u w:val="single"/>
          <w:lang w:val="en-US"/>
        </w:rPr>
        <w:t>L</w:t>
      </w:r>
      <w:r w:rsidR="0036665D" w:rsidRPr="0036665D">
        <w:rPr>
          <w:b/>
          <w:bCs/>
          <w:u w:val="single"/>
          <w:lang w:val="en-US"/>
        </w:rPr>
        <w:t>aw no. 27 of April 24, 2020</w:t>
      </w:r>
      <w:r w:rsidRPr="00FA1DA3">
        <w:rPr>
          <w:b/>
          <w:bCs/>
          <w:u w:val="single"/>
          <w:lang w:val="en-US"/>
        </w:rPr>
        <w:t>.</w:t>
      </w:r>
    </w:p>
  </w:footnote>
  <w:footnote w:id="9">
    <w:p w14:paraId="6B0502F6" w14:textId="4B6E4883" w:rsidR="000F3A7B" w:rsidRPr="00FA1DA3" w:rsidRDefault="000F3A7B" w:rsidP="00336114">
      <w:pPr>
        <w:pStyle w:val="Testonotaapidipagina"/>
        <w:spacing w:after="60"/>
        <w:jc w:val="both"/>
        <w:rPr>
          <w:b/>
          <w:bCs/>
          <w:u w:val="single"/>
          <w:lang w:val="en-US"/>
        </w:rPr>
      </w:pPr>
      <w:r>
        <w:rPr>
          <w:rStyle w:val="Rimandonotaapidipagina"/>
        </w:rPr>
        <w:footnoteRef/>
      </w:r>
      <w:r w:rsidRPr="00FF4CB5">
        <w:rPr>
          <w:lang w:val="en-US"/>
        </w:rPr>
        <w:t xml:space="preserve"> Indicate name and surname or company name of the substitute of the proxy holder, tax code or VAT number (or other equivalent international code), complete address of the domicile or registered office of the substitute.</w:t>
      </w:r>
      <w:r w:rsidR="000B197C">
        <w:rPr>
          <w:b/>
          <w:bCs/>
          <w:u w:val="single"/>
          <w:lang w:val="en-US"/>
        </w:rPr>
        <w:t xml:space="preserve"> </w:t>
      </w:r>
      <w:r w:rsidRPr="00FA1DA3">
        <w:rPr>
          <w:b/>
          <w:bCs/>
          <w:u w:val="single"/>
          <w:lang w:val="en-US"/>
        </w:rPr>
        <w:t xml:space="preserve">Please note that in any case no substitutes may be indicated </w:t>
      </w:r>
      <w:r w:rsidR="00FA1DA3">
        <w:rPr>
          <w:b/>
          <w:bCs/>
          <w:u w:val="single"/>
          <w:lang w:val="en-US"/>
        </w:rPr>
        <w:t>other than</w:t>
      </w:r>
      <w:r w:rsidRPr="00FA1DA3">
        <w:rPr>
          <w:b/>
          <w:bCs/>
          <w:u w:val="single"/>
          <w:lang w:val="en-US"/>
        </w:rPr>
        <w:t xml:space="preserve"> the </w:t>
      </w:r>
      <w:r w:rsidR="002D2F85">
        <w:rPr>
          <w:b/>
          <w:bCs/>
          <w:u w:val="single"/>
          <w:lang w:val="en-US"/>
        </w:rPr>
        <w:t>Exclusive</w:t>
      </w:r>
      <w:r w:rsidRPr="00FA1DA3">
        <w:rPr>
          <w:b/>
          <w:bCs/>
          <w:u w:val="single"/>
          <w:lang w:val="en-US"/>
        </w:rPr>
        <w:t xml:space="preserve"> Proxy Computershare S.p.A.</w:t>
      </w:r>
    </w:p>
  </w:footnote>
  <w:footnote w:id="10">
    <w:p w14:paraId="67CA6793" w14:textId="77777777" w:rsidR="000F3A7B" w:rsidRPr="009F64D7" w:rsidRDefault="000F3A7B" w:rsidP="00336114">
      <w:pPr>
        <w:pStyle w:val="Testonotaapidipagina"/>
        <w:spacing w:after="60"/>
        <w:jc w:val="both"/>
        <w:rPr>
          <w:lang w:val="en-US"/>
        </w:rPr>
      </w:pPr>
      <w:r>
        <w:rPr>
          <w:rStyle w:val="Rimandonotaapidipagina"/>
        </w:rPr>
        <w:footnoteRef/>
      </w:r>
      <w:r w:rsidRPr="009F64D7">
        <w:rPr>
          <w:lang w:val="en-US"/>
        </w:rPr>
        <w:t xml:space="preserve"> Please note that, pursuant to Article 118, paragraph 1, lett. c), of the </w:t>
      </w:r>
      <w:r>
        <w:rPr>
          <w:lang w:val="en-US"/>
        </w:rPr>
        <w:t>Issuers’ Regulation</w:t>
      </w:r>
      <w:r w:rsidRPr="009F64D7">
        <w:rPr>
          <w:lang w:val="en-US"/>
        </w:rPr>
        <w:t xml:space="preserve"> approved by Consob with resolution no. 11971/1999, as subsequently amended and supplemented, equity interests, for the purposes of the communication obligations regulated by Article 120 of Legislative Decree no. 58 of February 24, 1998, include those shares in relation to which “</w:t>
      </w:r>
      <w:r w:rsidRPr="009F64D7">
        <w:rPr>
          <w:i/>
          <w:iCs/>
          <w:lang w:val="en-US"/>
        </w:rPr>
        <w:t>the right to vote is granted under a proxy, provided that such right may be exercised in a discretionary manner, without specific instructions from the proxy giver</w:t>
      </w:r>
      <w:r w:rsidRPr="009F64D7">
        <w:rPr>
          <w:lang w:val="en-US"/>
        </w:rPr>
        <w:t xml:space="preserve">”.  </w:t>
      </w:r>
    </w:p>
  </w:footnote>
  <w:footnote w:id="11">
    <w:p w14:paraId="5AF45F1F" w14:textId="77777777" w:rsidR="000F3A7B" w:rsidRPr="009F64D7" w:rsidRDefault="000F3A7B" w:rsidP="00336114">
      <w:pPr>
        <w:pStyle w:val="Testonotaapidipagina"/>
        <w:spacing w:after="60"/>
        <w:jc w:val="both"/>
        <w:rPr>
          <w:lang w:val="en-US"/>
        </w:rPr>
      </w:pPr>
      <w:r>
        <w:rPr>
          <w:rStyle w:val="Rimandonotaapidipagina"/>
        </w:rPr>
        <w:footnoteRef/>
      </w:r>
      <w:r w:rsidRPr="009F64D7">
        <w:rPr>
          <w:lang w:val="en-US"/>
        </w:rPr>
        <w:t xml:space="preserve"> Those who are entitled to attend and vote at the Meeting and their proxy holders are kindly requested to take into account the provisions set forth under Article 135-</w:t>
      </w:r>
      <w:r w:rsidRPr="009F64D7">
        <w:rPr>
          <w:i/>
          <w:iCs/>
          <w:lang w:val="en-US"/>
        </w:rPr>
        <w:t xml:space="preserve">decies </w:t>
      </w:r>
      <w:r w:rsidRPr="009F64D7">
        <w:rPr>
          <w:lang w:val="en-US"/>
        </w:rPr>
        <w:t xml:space="preserve">of Legislative Decree no. 58 of February 24, 1998, on conflict of interest of the proxy holder and of his/her substitutes.  </w:t>
      </w:r>
    </w:p>
  </w:footnote>
  <w:footnote w:id="12">
    <w:p w14:paraId="2A365E34" w14:textId="10E9B925" w:rsidR="000F3A7B" w:rsidRPr="00FA1DA3" w:rsidRDefault="000F3A7B" w:rsidP="008F0404">
      <w:pPr>
        <w:pStyle w:val="Testonotaapidipagina"/>
        <w:jc w:val="both"/>
        <w:rPr>
          <w:lang w:val="en-US"/>
        </w:rPr>
      </w:pPr>
      <w:r w:rsidRPr="001E4E2C">
        <w:rPr>
          <w:rStyle w:val="Rimandonotaapidipagina"/>
        </w:rPr>
        <w:footnoteRef/>
      </w:r>
      <w:r w:rsidRPr="00FA1DA3">
        <w:rPr>
          <w:lang w:val="en-US"/>
        </w:rPr>
        <w:t xml:space="preserve"> </w:t>
      </w:r>
      <w:r>
        <w:rPr>
          <w:lang w:val="en-US"/>
        </w:rPr>
        <w:t>V</w:t>
      </w:r>
      <w:r w:rsidRPr="008F0404">
        <w:rPr>
          <w:lang w:val="en-US"/>
        </w:rPr>
        <w:t xml:space="preserve">oting instructions </w:t>
      </w:r>
      <w:r>
        <w:rPr>
          <w:lang w:val="en-US"/>
        </w:rPr>
        <w:t xml:space="preserve">may be </w:t>
      </w:r>
      <w:r w:rsidR="0084147C">
        <w:rPr>
          <w:lang w:val="en-US"/>
        </w:rPr>
        <w:t>given</w:t>
      </w:r>
      <w:r>
        <w:rPr>
          <w:lang w:val="en-US"/>
        </w:rPr>
        <w:t xml:space="preserve"> on</w:t>
      </w:r>
      <w:r w:rsidRPr="008F0404">
        <w:rPr>
          <w:lang w:val="en-US"/>
        </w:rPr>
        <w:t xml:space="preserve"> all or certain items on the agenda, it being understood that the </w:t>
      </w:r>
      <w:r w:rsidR="0084147C">
        <w:rPr>
          <w:lang w:val="en-US"/>
        </w:rPr>
        <w:t>Exclusive</w:t>
      </w:r>
      <w:r w:rsidRPr="008F0404">
        <w:rPr>
          <w:lang w:val="en-US"/>
        </w:rPr>
        <w:t xml:space="preserve"> Proxy </w:t>
      </w:r>
      <w:r w:rsidRPr="00FA1DA3">
        <w:rPr>
          <w:lang w:val="en-US"/>
        </w:rPr>
        <w:t xml:space="preserve">Computershare S.p.A. </w:t>
      </w:r>
      <w:r w:rsidRPr="008F0404">
        <w:rPr>
          <w:lang w:val="en-US"/>
        </w:rPr>
        <w:t xml:space="preserve">will not cast any vote at the Shareholders’ Meeting in relation to those proposals for which </w:t>
      </w:r>
      <w:r w:rsidR="0084147C">
        <w:rPr>
          <w:lang w:val="en-US"/>
        </w:rPr>
        <w:t>no</w:t>
      </w:r>
      <w:r w:rsidRPr="008F0404">
        <w:rPr>
          <w:lang w:val="en-US"/>
        </w:rPr>
        <w:t xml:space="preserve"> specific voting instructions</w:t>
      </w:r>
      <w:r w:rsidR="0084147C">
        <w:rPr>
          <w:lang w:val="en-US"/>
        </w:rPr>
        <w:t xml:space="preserve"> have been given</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A062" w14:textId="77777777" w:rsidR="000F3A7B" w:rsidRPr="007B668F" w:rsidRDefault="000F3A7B" w:rsidP="000F41F7">
    <w:pPr>
      <w:spacing w:line="360" w:lineRule="auto"/>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E62"/>
    <w:multiLevelType w:val="hybridMultilevel"/>
    <w:tmpl w:val="B56EB1A0"/>
    <w:lvl w:ilvl="0" w:tplc="0410000F">
      <w:start w:val="1"/>
      <w:numFmt w:val="decimal"/>
      <w:lvlText w:val="%1."/>
      <w:lvlJc w:val="left"/>
      <w:pPr>
        <w:ind w:left="720" w:hanging="360"/>
      </w:pPr>
    </w:lvl>
    <w:lvl w:ilvl="1" w:tplc="F1DC221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15CCC"/>
    <w:multiLevelType w:val="hybridMultilevel"/>
    <w:tmpl w:val="44A6EB54"/>
    <w:lvl w:ilvl="0" w:tplc="0410000F">
      <w:start w:val="1"/>
      <w:numFmt w:val="decimal"/>
      <w:lvlText w:val="%1."/>
      <w:lvlJc w:val="left"/>
      <w:pPr>
        <w:tabs>
          <w:tab w:val="num" w:pos="720"/>
        </w:tabs>
        <w:ind w:left="720" w:hanging="360"/>
      </w:pPr>
      <w:rPr>
        <w:rFonts w:hint="default"/>
      </w:rPr>
    </w:lvl>
    <w:lvl w:ilvl="1" w:tplc="49DCD84C">
      <w:start w:val="1"/>
      <w:numFmt w:val="decimal"/>
      <w:lvlText w:val="3.%2"/>
      <w:lvlJc w:val="left"/>
      <w:pPr>
        <w:tabs>
          <w:tab w:val="num" w:pos="1440"/>
        </w:tabs>
        <w:ind w:left="1440" w:hanging="360"/>
      </w:pPr>
      <w:rPr>
        <w:rFonts w:ascii="Arial" w:hAnsi="Arial" w:hint="default"/>
        <w:b w:val="0"/>
        <w:i w:val="0"/>
        <w:sz w:val="20"/>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1E490B"/>
    <w:multiLevelType w:val="multilevel"/>
    <w:tmpl w:val="C89CB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D0E0DFB"/>
    <w:multiLevelType w:val="hybridMultilevel"/>
    <w:tmpl w:val="EDC096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E1B84"/>
    <w:multiLevelType w:val="multilevel"/>
    <w:tmpl w:val="AC863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1095588E"/>
    <w:multiLevelType w:val="hybridMultilevel"/>
    <w:tmpl w:val="E5C423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A964F9"/>
    <w:multiLevelType w:val="hybridMultilevel"/>
    <w:tmpl w:val="F0965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EB429C"/>
    <w:multiLevelType w:val="hybridMultilevel"/>
    <w:tmpl w:val="27BEF3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B02C40"/>
    <w:multiLevelType w:val="hybridMultilevel"/>
    <w:tmpl w:val="C570FC0E"/>
    <w:lvl w:ilvl="0" w:tplc="A5542DC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17D6901"/>
    <w:multiLevelType w:val="hybridMultilevel"/>
    <w:tmpl w:val="CF74194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65C532E"/>
    <w:multiLevelType w:val="hybridMultilevel"/>
    <w:tmpl w:val="6B2CD1FE"/>
    <w:lvl w:ilvl="0" w:tplc="B9F2E74C">
      <w:start w:val="1"/>
      <w:numFmt w:val="lowerRoman"/>
      <w:lvlText w:val="(%1)"/>
      <w:lvlJc w:val="left"/>
      <w:pPr>
        <w:ind w:left="1080" w:hanging="720"/>
      </w:pPr>
      <w:rPr>
        <w:rFonts w:ascii="Times New Roman" w:hAnsi="Times New Roman" w:cs="Times New Roman"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871D50"/>
    <w:multiLevelType w:val="multilevel"/>
    <w:tmpl w:val="62C202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28934EAD"/>
    <w:multiLevelType w:val="hybridMultilevel"/>
    <w:tmpl w:val="A9D8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AC45790"/>
    <w:multiLevelType w:val="hybridMultilevel"/>
    <w:tmpl w:val="0C4C24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974154"/>
    <w:multiLevelType w:val="hybridMultilevel"/>
    <w:tmpl w:val="8AA693A2"/>
    <w:lvl w:ilvl="0" w:tplc="1942370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5" w15:restartNumberingAfterBreak="0">
    <w:nsid w:val="36E24782"/>
    <w:multiLevelType w:val="hybridMultilevel"/>
    <w:tmpl w:val="A9EA2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8561AF"/>
    <w:multiLevelType w:val="hybridMultilevel"/>
    <w:tmpl w:val="3CCEF8A6"/>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B44399"/>
    <w:multiLevelType w:val="hybridMultilevel"/>
    <w:tmpl w:val="B0C04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152DDF"/>
    <w:multiLevelType w:val="hybridMultilevel"/>
    <w:tmpl w:val="B4140EF8"/>
    <w:lvl w:ilvl="0" w:tplc="A7920ED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2D2043"/>
    <w:multiLevelType w:val="hybridMultilevel"/>
    <w:tmpl w:val="A5506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7F4E98"/>
    <w:multiLevelType w:val="multilevel"/>
    <w:tmpl w:val="B748C8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1" w15:restartNumberingAfterBreak="0">
    <w:nsid w:val="4A542EEA"/>
    <w:multiLevelType w:val="hybridMultilevel"/>
    <w:tmpl w:val="A5506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DB58AF"/>
    <w:multiLevelType w:val="multilevel"/>
    <w:tmpl w:val="E0D623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3" w15:restartNumberingAfterBreak="0">
    <w:nsid w:val="4CBD36B3"/>
    <w:multiLevelType w:val="hybridMultilevel"/>
    <w:tmpl w:val="ADDE9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D2559F"/>
    <w:multiLevelType w:val="hybridMultilevel"/>
    <w:tmpl w:val="4C9A02B2"/>
    <w:lvl w:ilvl="0" w:tplc="F4646BB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4F639BD"/>
    <w:multiLevelType w:val="hybridMultilevel"/>
    <w:tmpl w:val="A9EA2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74B29AD"/>
    <w:multiLevelType w:val="hybridMultilevel"/>
    <w:tmpl w:val="5C56B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8D4B12"/>
    <w:multiLevelType w:val="hybridMultilevel"/>
    <w:tmpl w:val="854E786A"/>
    <w:lvl w:ilvl="0" w:tplc="0410000F">
      <w:start w:val="1"/>
      <w:numFmt w:val="decimal"/>
      <w:lvlText w:val="%1."/>
      <w:lvlJc w:val="left"/>
      <w:pPr>
        <w:tabs>
          <w:tab w:val="num" w:pos="720"/>
        </w:tabs>
        <w:ind w:left="720" w:hanging="360"/>
      </w:pPr>
      <w:rPr>
        <w:rFonts w:hint="default"/>
      </w:rPr>
    </w:lvl>
    <w:lvl w:ilvl="1" w:tplc="53B83BDA">
      <w:start w:val="1"/>
      <w:numFmt w:val="decimal"/>
      <w:lvlText w:val="1.%2"/>
      <w:lvlJc w:val="left"/>
      <w:pPr>
        <w:tabs>
          <w:tab w:val="num" w:pos="1440"/>
        </w:tabs>
        <w:ind w:left="1440" w:hanging="360"/>
      </w:pPr>
      <w:rPr>
        <w:rFonts w:ascii="Times New Roman" w:hAnsi="Times New Roman" w:hint="default"/>
        <w:b w:val="0"/>
        <w:i w:val="0"/>
        <w:sz w:val="22"/>
      </w:rPr>
    </w:lvl>
    <w:lvl w:ilvl="2" w:tplc="B13A8600">
      <w:start w:val="1"/>
      <w:numFmt w:val="decimal"/>
      <w:lvlText w:val="2.%3"/>
      <w:lvlJc w:val="left"/>
      <w:pPr>
        <w:tabs>
          <w:tab w:val="num" w:pos="2340"/>
        </w:tabs>
        <w:ind w:left="2340" w:hanging="360"/>
      </w:pPr>
      <w:rPr>
        <w:rFonts w:ascii="Arial" w:hAnsi="Arial" w:hint="default"/>
        <w:b w:val="0"/>
        <w:i w:val="0"/>
        <w:sz w:val="20"/>
      </w:rPr>
    </w:lvl>
    <w:lvl w:ilvl="3" w:tplc="B222475E">
      <w:start w:val="1"/>
      <w:numFmt w:val="decimal"/>
      <w:lvlText w:val="3.%4"/>
      <w:lvlJc w:val="left"/>
      <w:pPr>
        <w:tabs>
          <w:tab w:val="num" w:pos="2880"/>
        </w:tabs>
        <w:ind w:left="2880" w:hanging="360"/>
      </w:pPr>
      <w:rPr>
        <w:rFonts w:ascii="Arial" w:hAnsi="Arial" w:hint="default"/>
        <w:b w:val="0"/>
        <w:i w:val="0"/>
        <w:sz w:val="20"/>
      </w:rPr>
    </w:lvl>
    <w:lvl w:ilvl="4" w:tplc="7E7CE73C">
      <w:start w:val="1"/>
      <w:numFmt w:val="decimal"/>
      <w:lvlText w:val="4.%5"/>
      <w:lvlJc w:val="left"/>
      <w:pPr>
        <w:tabs>
          <w:tab w:val="num" w:pos="3600"/>
        </w:tabs>
        <w:ind w:left="3600" w:hanging="360"/>
      </w:pPr>
      <w:rPr>
        <w:rFonts w:ascii="Arial" w:hAnsi="Arial"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D640B30"/>
    <w:multiLevelType w:val="hybridMultilevel"/>
    <w:tmpl w:val="F11E96F8"/>
    <w:lvl w:ilvl="0" w:tplc="3DFA125E">
      <w:start w:val="2"/>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9" w15:restartNumberingAfterBreak="0">
    <w:nsid w:val="5FF87BCA"/>
    <w:multiLevelType w:val="multilevel"/>
    <w:tmpl w:val="AC70D4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30" w15:restartNumberingAfterBreak="0">
    <w:nsid w:val="651E73A5"/>
    <w:multiLevelType w:val="hybridMultilevel"/>
    <w:tmpl w:val="C222421C"/>
    <w:lvl w:ilvl="0" w:tplc="7A907724">
      <w:start w:val="1"/>
      <w:numFmt w:val="bullet"/>
      <w:lvlText w:val=""/>
      <w:lvlJc w:val="left"/>
      <w:pPr>
        <w:ind w:left="1287" w:hanging="360"/>
      </w:pPr>
      <w:rPr>
        <w:rFonts w:ascii="Wingdings" w:hAnsi="Wingdings" w:hint="default"/>
        <w:color w:val="auto"/>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65414A78"/>
    <w:multiLevelType w:val="hybridMultilevel"/>
    <w:tmpl w:val="5DE8F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6226FF5"/>
    <w:multiLevelType w:val="hybridMultilevel"/>
    <w:tmpl w:val="9E8E3DE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25169"/>
    <w:multiLevelType w:val="hybridMultilevel"/>
    <w:tmpl w:val="0B2CF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192F84"/>
    <w:multiLevelType w:val="hybridMultilevel"/>
    <w:tmpl w:val="AF026A48"/>
    <w:lvl w:ilvl="0" w:tplc="C4FA60D8">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DEB2A7E"/>
    <w:multiLevelType w:val="hybridMultilevel"/>
    <w:tmpl w:val="AC408DF6"/>
    <w:lvl w:ilvl="0" w:tplc="7A907724">
      <w:start w:val="1"/>
      <w:numFmt w:val="bullet"/>
      <w:lvlText w:val=""/>
      <w:lvlJc w:val="left"/>
      <w:pPr>
        <w:ind w:left="1080" w:hanging="360"/>
      </w:pPr>
      <w:rPr>
        <w:rFonts w:ascii="Wingdings" w:hAnsi="Wingdings"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E9F2A85"/>
    <w:multiLevelType w:val="hybridMultilevel"/>
    <w:tmpl w:val="B9BE65B4"/>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1AD5538"/>
    <w:multiLevelType w:val="hybridMultilevel"/>
    <w:tmpl w:val="A5F2BD92"/>
    <w:lvl w:ilvl="0" w:tplc="1D361A1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5F0450F"/>
    <w:multiLevelType w:val="singleLevel"/>
    <w:tmpl w:val="0410000F"/>
    <w:lvl w:ilvl="0">
      <w:start w:val="1"/>
      <w:numFmt w:val="decimal"/>
      <w:lvlText w:val="%1."/>
      <w:lvlJc w:val="left"/>
      <w:pPr>
        <w:tabs>
          <w:tab w:val="num" w:pos="360"/>
        </w:tabs>
        <w:ind w:left="360" w:hanging="360"/>
      </w:pPr>
    </w:lvl>
  </w:abstractNum>
  <w:abstractNum w:abstractNumId="39" w15:restartNumberingAfterBreak="0">
    <w:nsid w:val="7C0C39FB"/>
    <w:multiLevelType w:val="hybridMultilevel"/>
    <w:tmpl w:val="14380D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9"/>
  </w:num>
  <w:num w:numId="3">
    <w:abstractNumId w:val="27"/>
  </w:num>
  <w:num w:numId="4">
    <w:abstractNumId w:val="11"/>
  </w:num>
  <w:num w:numId="5">
    <w:abstractNumId w:val="4"/>
  </w:num>
  <w:num w:numId="6">
    <w:abstractNumId w:val="2"/>
  </w:num>
  <w:num w:numId="7">
    <w:abstractNumId w:val="20"/>
  </w:num>
  <w:num w:numId="8">
    <w:abstractNumId w:val="22"/>
  </w:num>
  <w:num w:numId="9">
    <w:abstractNumId w:val="29"/>
  </w:num>
  <w:num w:numId="10">
    <w:abstractNumId w:val="1"/>
  </w:num>
  <w:num w:numId="11">
    <w:abstractNumId w:val="12"/>
  </w:num>
  <w:num w:numId="12">
    <w:abstractNumId w:val="38"/>
  </w:num>
  <w:num w:numId="13">
    <w:abstractNumId w:val="32"/>
  </w:num>
  <w:num w:numId="14">
    <w:abstractNumId w:val="31"/>
  </w:num>
  <w:num w:numId="15">
    <w:abstractNumId w:val="37"/>
  </w:num>
  <w:num w:numId="16">
    <w:abstractNumId w:val="33"/>
  </w:num>
  <w:num w:numId="17">
    <w:abstractNumId w:val="28"/>
  </w:num>
  <w:num w:numId="18">
    <w:abstractNumId w:val="14"/>
  </w:num>
  <w:num w:numId="19">
    <w:abstractNumId w:val="0"/>
  </w:num>
  <w:num w:numId="20">
    <w:abstractNumId w:val="6"/>
  </w:num>
  <w:num w:numId="21">
    <w:abstractNumId w:val="16"/>
  </w:num>
  <w:num w:numId="22">
    <w:abstractNumId w:val="36"/>
  </w:num>
  <w:num w:numId="23">
    <w:abstractNumId w:val="8"/>
  </w:num>
  <w:num w:numId="24">
    <w:abstractNumId w:val="13"/>
  </w:num>
  <w:num w:numId="25">
    <w:abstractNumId w:val="39"/>
  </w:num>
  <w:num w:numId="26">
    <w:abstractNumId w:val="34"/>
  </w:num>
  <w:num w:numId="27">
    <w:abstractNumId w:val="25"/>
  </w:num>
  <w:num w:numId="28">
    <w:abstractNumId w:val="15"/>
  </w:num>
  <w:num w:numId="29">
    <w:abstractNumId w:val="10"/>
  </w:num>
  <w:num w:numId="30">
    <w:abstractNumId w:val="23"/>
  </w:num>
  <w:num w:numId="31">
    <w:abstractNumId w:val="7"/>
  </w:num>
  <w:num w:numId="32">
    <w:abstractNumId w:val="26"/>
  </w:num>
  <w:num w:numId="33">
    <w:abstractNumId w:val="19"/>
  </w:num>
  <w:num w:numId="34">
    <w:abstractNumId w:val="21"/>
  </w:num>
  <w:num w:numId="35">
    <w:abstractNumId w:val="3"/>
  </w:num>
  <w:num w:numId="36">
    <w:abstractNumId w:val="5"/>
  </w:num>
  <w:num w:numId="37">
    <w:abstractNumId w:val="35"/>
  </w:num>
  <w:num w:numId="38">
    <w:abstractNumId w:val="17"/>
  </w:num>
  <w:num w:numId="39">
    <w:abstractNumId w:val="3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C1"/>
    <w:rsid w:val="00011FE1"/>
    <w:rsid w:val="00014A5D"/>
    <w:rsid w:val="00015704"/>
    <w:rsid w:val="000176B1"/>
    <w:rsid w:val="0002799B"/>
    <w:rsid w:val="000322DD"/>
    <w:rsid w:val="00035B2D"/>
    <w:rsid w:val="00042343"/>
    <w:rsid w:val="00042787"/>
    <w:rsid w:val="00043B0D"/>
    <w:rsid w:val="00047E4C"/>
    <w:rsid w:val="0005065E"/>
    <w:rsid w:val="00050AC8"/>
    <w:rsid w:val="00053EB2"/>
    <w:rsid w:val="000554B0"/>
    <w:rsid w:val="00057FD0"/>
    <w:rsid w:val="0006199A"/>
    <w:rsid w:val="0006225D"/>
    <w:rsid w:val="00065F4B"/>
    <w:rsid w:val="00067E1F"/>
    <w:rsid w:val="00070ACD"/>
    <w:rsid w:val="00070C8B"/>
    <w:rsid w:val="000710CC"/>
    <w:rsid w:val="00071250"/>
    <w:rsid w:val="000744BC"/>
    <w:rsid w:val="0008056C"/>
    <w:rsid w:val="00080C24"/>
    <w:rsid w:val="0008383F"/>
    <w:rsid w:val="000940F7"/>
    <w:rsid w:val="0009552A"/>
    <w:rsid w:val="00097CD3"/>
    <w:rsid w:val="000A25C1"/>
    <w:rsid w:val="000A7269"/>
    <w:rsid w:val="000B197C"/>
    <w:rsid w:val="000D1CBA"/>
    <w:rsid w:val="000D61D2"/>
    <w:rsid w:val="000D6771"/>
    <w:rsid w:val="000D6AD7"/>
    <w:rsid w:val="000E3973"/>
    <w:rsid w:val="000E7521"/>
    <w:rsid w:val="000F2A71"/>
    <w:rsid w:val="000F2B90"/>
    <w:rsid w:val="000F3A7B"/>
    <w:rsid w:val="000F41F7"/>
    <w:rsid w:val="000F62FC"/>
    <w:rsid w:val="0010321D"/>
    <w:rsid w:val="001040F7"/>
    <w:rsid w:val="00111526"/>
    <w:rsid w:val="00116E05"/>
    <w:rsid w:val="001259D8"/>
    <w:rsid w:val="0013023F"/>
    <w:rsid w:val="00134CE5"/>
    <w:rsid w:val="001356DE"/>
    <w:rsid w:val="00136546"/>
    <w:rsid w:val="00145693"/>
    <w:rsid w:val="00147AF5"/>
    <w:rsid w:val="0015275F"/>
    <w:rsid w:val="001531A2"/>
    <w:rsid w:val="00154613"/>
    <w:rsid w:val="00157267"/>
    <w:rsid w:val="00161B53"/>
    <w:rsid w:val="00162149"/>
    <w:rsid w:val="00162D82"/>
    <w:rsid w:val="00165841"/>
    <w:rsid w:val="00170663"/>
    <w:rsid w:val="0017382B"/>
    <w:rsid w:val="00181AE2"/>
    <w:rsid w:val="001822E9"/>
    <w:rsid w:val="0018336B"/>
    <w:rsid w:val="00184C80"/>
    <w:rsid w:val="00191DD9"/>
    <w:rsid w:val="001927A3"/>
    <w:rsid w:val="00192CB0"/>
    <w:rsid w:val="00196EE0"/>
    <w:rsid w:val="001A49C2"/>
    <w:rsid w:val="001B5DB5"/>
    <w:rsid w:val="001B6D9A"/>
    <w:rsid w:val="001B7546"/>
    <w:rsid w:val="001D1A35"/>
    <w:rsid w:val="001D211D"/>
    <w:rsid w:val="001D259F"/>
    <w:rsid w:val="001D38D1"/>
    <w:rsid w:val="001E2C76"/>
    <w:rsid w:val="001F708B"/>
    <w:rsid w:val="00215F9E"/>
    <w:rsid w:val="00216EB7"/>
    <w:rsid w:val="00217A5F"/>
    <w:rsid w:val="00217B3D"/>
    <w:rsid w:val="00221EF0"/>
    <w:rsid w:val="00227DB1"/>
    <w:rsid w:val="00230D4A"/>
    <w:rsid w:val="00242517"/>
    <w:rsid w:val="002558FC"/>
    <w:rsid w:val="00261084"/>
    <w:rsid w:val="002653AA"/>
    <w:rsid w:val="00270ED2"/>
    <w:rsid w:val="00277E1A"/>
    <w:rsid w:val="00281295"/>
    <w:rsid w:val="002910DF"/>
    <w:rsid w:val="0029185E"/>
    <w:rsid w:val="00292204"/>
    <w:rsid w:val="00293392"/>
    <w:rsid w:val="002A05DE"/>
    <w:rsid w:val="002A1D49"/>
    <w:rsid w:val="002B7BF2"/>
    <w:rsid w:val="002C157A"/>
    <w:rsid w:val="002C2131"/>
    <w:rsid w:val="002C2C86"/>
    <w:rsid w:val="002C6681"/>
    <w:rsid w:val="002D207E"/>
    <w:rsid w:val="002D2573"/>
    <w:rsid w:val="002D2F85"/>
    <w:rsid w:val="002F131E"/>
    <w:rsid w:val="002F1B2A"/>
    <w:rsid w:val="002F2BD7"/>
    <w:rsid w:val="002F6FCF"/>
    <w:rsid w:val="00315FCD"/>
    <w:rsid w:val="00316465"/>
    <w:rsid w:val="00316DF1"/>
    <w:rsid w:val="00324202"/>
    <w:rsid w:val="00327B27"/>
    <w:rsid w:val="003303B3"/>
    <w:rsid w:val="003348F4"/>
    <w:rsid w:val="00336114"/>
    <w:rsid w:val="00337D6C"/>
    <w:rsid w:val="003454F2"/>
    <w:rsid w:val="00345676"/>
    <w:rsid w:val="00346048"/>
    <w:rsid w:val="00351AD0"/>
    <w:rsid w:val="00363181"/>
    <w:rsid w:val="00365328"/>
    <w:rsid w:val="0036665D"/>
    <w:rsid w:val="00376236"/>
    <w:rsid w:val="0038092B"/>
    <w:rsid w:val="003835CE"/>
    <w:rsid w:val="00392FFF"/>
    <w:rsid w:val="003A3744"/>
    <w:rsid w:val="003A4580"/>
    <w:rsid w:val="003A53E4"/>
    <w:rsid w:val="003C3A7B"/>
    <w:rsid w:val="003C416A"/>
    <w:rsid w:val="003D24A6"/>
    <w:rsid w:val="003D51CC"/>
    <w:rsid w:val="003E1EF2"/>
    <w:rsid w:val="003E7FA0"/>
    <w:rsid w:val="003F35B4"/>
    <w:rsid w:val="003F4B0F"/>
    <w:rsid w:val="00403D3F"/>
    <w:rsid w:val="00414AD7"/>
    <w:rsid w:val="00416E1B"/>
    <w:rsid w:val="004231E5"/>
    <w:rsid w:val="00427533"/>
    <w:rsid w:val="004335F5"/>
    <w:rsid w:val="00437B8D"/>
    <w:rsid w:val="00440F91"/>
    <w:rsid w:val="00441D5F"/>
    <w:rsid w:val="0045145E"/>
    <w:rsid w:val="00452BEC"/>
    <w:rsid w:val="00454249"/>
    <w:rsid w:val="00456C0C"/>
    <w:rsid w:val="004604AC"/>
    <w:rsid w:val="00462028"/>
    <w:rsid w:val="00476527"/>
    <w:rsid w:val="004926DF"/>
    <w:rsid w:val="00497641"/>
    <w:rsid w:val="004A0602"/>
    <w:rsid w:val="004A078F"/>
    <w:rsid w:val="004A58A2"/>
    <w:rsid w:val="004A6613"/>
    <w:rsid w:val="004B03EF"/>
    <w:rsid w:val="004B169F"/>
    <w:rsid w:val="004B6AAF"/>
    <w:rsid w:val="004B7E25"/>
    <w:rsid w:val="004C026E"/>
    <w:rsid w:val="004C4566"/>
    <w:rsid w:val="004C7D49"/>
    <w:rsid w:val="004E2E9C"/>
    <w:rsid w:val="004F7834"/>
    <w:rsid w:val="00512094"/>
    <w:rsid w:val="0051475F"/>
    <w:rsid w:val="0051605C"/>
    <w:rsid w:val="00522008"/>
    <w:rsid w:val="005240E8"/>
    <w:rsid w:val="00543701"/>
    <w:rsid w:val="00547367"/>
    <w:rsid w:val="00555117"/>
    <w:rsid w:val="0056212B"/>
    <w:rsid w:val="005662BA"/>
    <w:rsid w:val="0057433B"/>
    <w:rsid w:val="00577BA1"/>
    <w:rsid w:val="0058381F"/>
    <w:rsid w:val="00587B7C"/>
    <w:rsid w:val="005919F9"/>
    <w:rsid w:val="005972BD"/>
    <w:rsid w:val="005B78B9"/>
    <w:rsid w:val="005C4BC1"/>
    <w:rsid w:val="005D1191"/>
    <w:rsid w:val="005D16AF"/>
    <w:rsid w:val="005D20E9"/>
    <w:rsid w:val="005E0BEB"/>
    <w:rsid w:val="005E3E55"/>
    <w:rsid w:val="005F1913"/>
    <w:rsid w:val="005F5FC6"/>
    <w:rsid w:val="00613606"/>
    <w:rsid w:val="00614143"/>
    <w:rsid w:val="00622021"/>
    <w:rsid w:val="0062695D"/>
    <w:rsid w:val="00627082"/>
    <w:rsid w:val="0062799A"/>
    <w:rsid w:val="00630487"/>
    <w:rsid w:val="00650741"/>
    <w:rsid w:val="00652003"/>
    <w:rsid w:val="00655A1A"/>
    <w:rsid w:val="00655FCA"/>
    <w:rsid w:val="00657206"/>
    <w:rsid w:val="00664FA8"/>
    <w:rsid w:val="006675BA"/>
    <w:rsid w:val="006706B6"/>
    <w:rsid w:val="006718AB"/>
    <w:rsid w:val="00675002"/>
    <w:rsid w:val="00680979"/>
    <w:rsid w:val="0069216D"/>
    <w:rsid w:val="006A4688"/>
    <w:rsid w:val="006B0232"/>
    <w:rsid w:val="006B65EF"/>
    <w:rsid w:val="006C13FA"/>
    <w:rsid w:val="006C2624"/>
    <w:rsid w:val="006D4CD0"/>
    <w:rsid w:val="006E5927"/>
    <w:rsid w:val="006E7331"/>
    <w:rsid w:val="006F0C33"/>
    <w:rsid w:val="00701439"/>
    <w:rsid w:val="00704A9E"/>
    <w:rsid w:val="00707B65"/>
    <w:rsid w:val="00712478"/>
    <w:rsid w:val="00712B9A"/>
    <w:rsid w:val="007202EB"/>
    <w:rsid w:val="007224BE"/>
    <w:rsid w:val="00727E0F"/>
    <w:rsid w:val="00732684"/>
    <w:rsid w:val="00733275"/>
    <w:rsid w:val="0073777F"/>
    <w:rsid w:val="00741540"/>
    <w:rsid w:val="0074583B"/>
    <w:rsid w:val="00747870"/>
    <w:rsid w:val="00751A13"/>
    <w:rsid w:val="00752F18"/>
    <w:rsid w:val="007537B5"/>
    <w:rsid w:val="00755579"/>
    <w:rsid w:val="007574E9"/>
    <w:rsid w:val="00761120"/>
    <w:rsid w:val="0076227F"/>
    <w:rsid w:val="007645A4"/>
    <w:rsid w:val="00773BA4"/>
    <w:rsid w:val="0077784C"/>
    <w:rsid w:val="00782A60"/>
    <w:rsid w:val="00796F3B"/>
    <w:rsid w:val="007A65C4"/>
    <w:rsid w:val="007B24E3"/>
    <w:rsid w:val="007B2A7C"/>
    <w:rsid w:val="007B668F"/>
    <w:rsid w:val="007C1D52"/>
    <w:rsid w:val="007C2532"/>
    <w:rsid w:val="007D0B21"/>
    <w:rsid w:val="007D5763"/>
    <w:rsid w:val="007D7A59"/>
    <w:rsid w:val="007F1462"/>
    <w:rsid w:val="007F1503"/>
    <w:rsid w:val="007F6B06"/>
    <w:rsid w:val="00803624"/>
    <w:rsid w:val="00810D41"/>
    <w:rsid w:val="008260C5"/>
    <w:rsid w:val="00827EEA"/>
    <w:rsid w:val="0083500B"/>
    <w:rsid w:val="008366F9"/>
    <w:rsid w:val="0084147C"/>
    <w:rsid w:val="008435BD"/>
    <w:rsid w:val="00847C8C"/>
    <w:rsid w:val="00866F41"/>
    <w:rsid w:val="008759A9"/>
    <w:rsid w:val="00876C34"/>
    <w:rsid w:val="0087716D"/>
    <w:rsid w:val="0088284F"/>
    <w:rsid w:val="00886441"/>
    <w:rsid w:val="00894BC5"/>
    <w:rsid w:val="00896604"/>
    <w:rsid w:val="00896C6F"/>
    <w:rsid w:val="008A0503"/>
    <w:rsid w:val="008A2738"/>
    <w:rsid w:val="008B7704"/>
    <w:rsid w:val="008D014F"/>
    <w:rsid w:val="008D2BC5"/>
    <w:rsid w:val="008E4811"/>
    <w:rsid w:val="008E6B24"/>
    <w:rsid w:val="008E7075"/>
    <w:rsid w:val="008F0404"/>
    <w:rsid w:val="008F3C75"/>
    <w:rsid w:val="008F79FF"/>
    <w:rsid w:val="00900306"/>
    <w:rsid w:val="00900C49"/>
    <w:rsid w:val="0090424B"/>
    <w:rsid w:val="009072D5"/>
    <w:rsid w:val="00915663"/>
    <w:rsid w:val="00917FA1"/>
    <w:rsid w:val="00922025"/>
    <w:rsid w:val="009226CB"/>
    <w:rsid w:val="0093398A"/>
    <w:rsid w:val="0093493D"/>
    <w:rsid w:val="0094325B"/>
    <w:rsid w:val="00960182"/>
    <w:rsid w:val="00964A0D"/>
    <w:rsid w:val="009661C5"/>
    <w:rsid w:val="00967B70"/>
    <w:rsid w:val="00980EDC"/>
    <w:rsid w:val="0098134B"/>
    <w:rsid w:val="0099198C"/>
    <w:rsid w:val="009A3800"/>
    <w:rsid w:val="009A6B75"/>
    <w:rsid w:val="009A6D57"/>
    <w:rsid w:val="009B1B00"/>
    <w:rsid w:val="009B45AD"/>
    <w:rsid w:val="009B555E"/>
    <w:rsid w:val="009B7E24"/>
    <w:rsid w:val="009C51EA"/>
    <w:rsid w:val="009D14C8"/>
    <w:rsid w:val="009D42C1"/>
    <w:rsid w:val="009D7F64"/>
    <w:rsid w:val="009E262C"/>
    <w:rsid w:val="009E4060"/>
    <w:rsid w:val="009E6897"/>
    <w:rsid w:val="009E68A3"/>
    <w:rsid w:val="009F0F26"/>
    <w:rsid w:val="009F4B0B"/>
    <w:rsid w:val="009F64D7"/>
    <w:rsid w:val="00A158BC"/>
    <w:rsid w:val="00A35CF1"/>
    <w:rsid w:val="00A420B8"/>
    <w:rsid w:val="00A45BF7"/>
    <w:rsid w:val="00A467D5"/>
    <w:rsid w:val="00A5231C"/>
    <w:rsid w:val="00A53175"/>
    <w:rsid w:val="00A54CBA"/>
    <w:rsid w:val="00A577A6"/>
    <w:rsid w:val="00A63251"/>
    <w:rsid w:val="00A72CC2"/>
    <w:rsid w:val="00A82DA4"/>
    <w:rsid w:val="00A82EF8"/>
    <w:rsid w:val="00A845DA"/>
    <w:rsid w:val="00A95E65"/>
    <w:rsid w:val="00A96EFE"/>
    <w:rsid w:val="00AA48CA"/>
    <w:rsid w:val="00AB09CB"/>
    <w:rsid w:val="00AB22A1"/>
    <w:rsid w:val="00AB7C06"/>
    <w:rsid w:val="00AC0A21"/>
    <w:rsid w:val="00AC1622"/>
    <w:rsid w:val="00AC47E6"/>
    <w:rsid w:val="00AC524D"/>
    <w:rsid w:val="00AD06DC"/>
    <w:rsid w:val="00AD45B6"/>
    <w:rsid w:val="00AD5F5B"/>
    <w:rsid w:val="00AD684F"/>
    <w:rsid w:val="00AD6EA4"/>
    <w:rsid w:val="00AD7F21"/>
    <w:rsid w:val="00AF108A"/>
    <w:rsid w:val="00B01316"/>
    <w:rsid w:val="00B03E0F"/>
    <w:rsid w:val="00B113E6"/>
    <w:rsid w:val="00B118C1"/>
    <w:rsid w:val="00B1461B"/>
    <w:rsid w:val="00B14A61"/>
    <w:rsid w:val="00B31487"/>
    <w:rsid w:val="00B37F3C"/>
    <w:rsid w:val="00B42189"/>
    <w:rsid w:val="00B42995"/>
    <w:rsid w:val="00B50161"/>
    <w:rsid w:val="00B50B9D"/>
    <w:rsid w:val="00B53FE3"/>
    <w:rsid w:val="00B57F2A"/>
    <w:rsid w:val="00B604E3"/>
    <w:rsid w:val="00B63C3B"/>
    <w:rsid w:val="00B64B3B"/>
    <w:rsid w:val="00B67A09"/>
    <w:rsid w:val="00B87AFF"/>
    <w:rsid w:val="00B904F7"/>
    <w:rsid w:val="00B905C5"/>
    <w:rsid w:val="00B923A5"/>
    <w:rsid w:val="00B9441D"/>
    <w:rsid w:val="00B9489A"/>
    <w:rsid w:val="00BA05CB"/>
    <w:rsid w:val="00BA067B"/>
    <w:rsid w:val="00BA4443"/>
    <w:rsid w:val="00BA6619"/>
    <w:rsid w:val="00BB1D72"/>
    <w:rsid w:val="00BB58B6"/>
    <w:rsid w:val="00BC57F9"/>
    <w:rsid w:val="00BC7E6F"/>
    <w:rsid w:val="00BD1DE7"/>
    <w:rsid w:val="00BD39E7"/>
    <w:rsid w:val="00BD4A96"/>
    <w:rsid w:val="00BE29AA"/>
    <w:rsid w:val="00BE5381"/>
    <w:rsid w:val="00BF1318"/>
    <w:rsid w:val="00C00764"/>
    <w:rsid w:val="00C05152"/>
    <w:rsid w:val="00C06FCE"/>
    <w:rsid w:val="00C131A8"/>
    <w:rsid w:val="00C14DCB"/>
    <w:rsid w:val="00C25BCD"/>
    <w:rsid w:val="00C31E27"/>
    <w:rsid w:val="00C34F6F"/>
    <w:rsid w:val="00C440DC"/>
    <w:rsid w:val="00C46E0A"/>
    <w:rsid w:val="00C56020"/>
    <w:rsid w:val="00C57D61"/>
    <w:rsid w:val="00C614A0"/>
    <w:rsid w:val="00C6167B"/>
    <w:rsid w:val="00C63955"/>
    <w:rsid w:val="00C63F78"/>
    <w:rsid w:val="00C6714E"/>
    <w:rsid w:val="00C73E76"/>
    <w:rsid w:val="00C7675B"/>
    <w:rsid w:val="00C85135"/>
    <w:rsid w:val="00C936EC"/>
    <w:rsid w:val="00C94260"/>
    <w:rsid w:val="00CA4BCD"/>
    <w:rsid w:val="00CA72B3"/>
    <w:rsid w:val="00CB2200"/>
    <w:rsid w:val="00CB28BB"/>
    <w:rsid w:val="00CB2DF9"/>
    <w:rsid w:val="00CC02DC"/>
    <w:rsid w:val="00CC0505"/>
    <w:rsid w:val="00CC3DB7"/>
    <w:rsid w:val="00CC6347"/>
    <w:rsid w:val="00CD1B56"/>
    <w:rsid w:val="00CD3ACB"/>
    <w:rsid w:val="00CD6DC1"/>
    <w:rsid w:val="00CE1B20"/>
    <w:rsid w:val="00CF61DB"/>
    <w:rsid w:val="00CF6EFA"/>
    <w:rsid w:val="00D076C1"/>
    <w:rsid w:val="00D12D94"/>
    <w:rsid w:val="00D2097B"/>
    <w:rsid w:val="00D22088"/>
    <w:rsid w:val="00D23B31"/>
    <w:rsid w:val="00D25193"/>
    <w:rsid w:val="00D278F2"/>
    <w:rsid w:val="00D45BF3"/>
    <w:rsid w:val="00D47547"/>
    <w:rsid w:val="00D54055"/>
    <w:rsid w:val="00D54BFE"/>
    <w:rsid w:val="00D57098"/>
    <w:rsid w:val="00D615A7"/>
    <w:rsid w:val="00D637A5"/>
    <w:rsid w:val="00D64745"/>
    <w:rsid w:val="00D66689"/>
    <w:rsid w:val="00D80184"/>
    <w:rsid w:val="00D86321"/>
    <w:rsid w:val="00D86F4E"/>
    <w:rsid w:val="00D91112"/>
    <w:rsid w:val="00DA574F"/>
    <w:rsid w:val="00DA5F9E"/>
    <w:rsid w:val="00DA7CB8"/>
    <w:rsid w:val="00DB4D7F"/>
    <w:rsid w:val="00DC0537"/>
    <w:rsid w:val="00DC24B2"/>
    <w:rsid w:val="00DC26E3"/>
    <w:rsid w:val="00DD019E"/>
    <w:rsid w:val="00DD5098"/>
    <w:rsid w:val="00DE31A6"/>
    <w:rsid w:val="00DE4CF4"/>
    <w:rsid w:val="00DE7FC8"/>
    <w:rsid w:val="00DF0848"/>
    <w:rsid w:val="00DF3D92"/>
    <w:rsid w:val="00DF7619"/>
    <w:rsid w:val="00E0207C"/>
    <w:rsid w:val="00E02367"/>
    <w:rsid w:val="00E10747"/>
    <w:rsid w:val="00E12146"/>
    <w:rsid w:val="00E17E03"/>
    <w:rsid w:val="00E23E9F"/>
    <w:rsid w:val="00E40B06"/>
    <w:rsid w:val="00E42190"/>
    <w:rsid w:val="00E50286"/>
    <w:rsid w:val="00E509B6"/>
    <w:rsid w:val="00E65C6C"/>
    <w:rsid w:val="00E70C3C"/>
    <w:rsid w:val="00E730ED"/>
    <w:rsid w:val="00E74B2F"/>
    <w:rsid w:val="00E7627C"/>
    <w:rsid w:val="00E8029F"/>
    <w:rsid w:val="00E9468B"/>
    <w:rsid w:val="00E9491F"/>
    <w:rsid w:val="00E96D21"/>
    <w:rsid w:val="00EA529A"/>
    <w:rsid w:val="00EB27B8"/>
    <w:rsid w:val="00EB5159"/>
    <w:rsid w:val="00EB6D7A"/>
    <w:rsid w:val="00EC0A72"/>
    <w:rsid w:val="00EC4BE9"/>
    <w:rsid w:val="00EC633A"/>
    <w:rsid w:val="00EC77EB"/>
    <w:rsid w:val="00ED5379"/>
    <w:rsid w:val="00ED5886"/>
    <w:rsid w:val="00EF7FBA"/>
    <w:rsid w:val="00F020C8"/>
    <w:rsid w:val="00F10486"/>
    <w:rsid w:val="00F111E6"/>
    <w:rsid w:val="00F120E2"/>
    <w:rsid w:val="00F17E05"/>
    <w:rsid w:val="00F22A3B"/>
    <w:rsid w:val="00F23722"/>
    <w:rsid w:val="00F24EC0"/>
    <w:rsid w:val="00F40054"/>
    <w:rsid w:val="00F533A5"/>
    <w:rsid w:val="00F72B2D"/>
    <w:rsid w:val="00F735F2"/>
    <w:rsid w:val="00F82312"/>
    <w:rsid w:val="00F868D1"/>
    <w:rsid w:val="00FA0433"/>
    <w:rsid w:val="00FA1A0E"/>
    <w:rsid w:val="00FA1DA3"/>
    <w:rsid w:val="00FA3BE1"/>
    <w:rsid w:val="00FA5558"/>
    <w:rsid w:val="00FB20FC"/>
    <w:rsid w:val="00FB2645"/>
    <w:rsid w:val="00FB288F"/>
    <w:rsid w:val="00FB2A2E"/>
    <w:rsid w:val="00FB5031"/>
    <w:rsid w:val="00FB6B13"/>
    <w:rsid w:val="00FC4B46"/>
    <w:rsid w:val="00FC5CEE"/>
    <w:rsid w:val="00FC5FD4"/>
    <w:rsid w:val="00FC6FE6"/>
    <w:rsid w:val="00FC71E6"/>
    <w:rsid w:val="00FD1A3B"/>
    <w:rsid w:val="00FD1B05"/>
    <w:rsid w:val="00FD57E0"/>
    <w:rsid w:val="00FE5755"/>
    <w:rsid w:val="00FE5CEC"/>
    <w:rsid w:val="00FF126F"/>
    <w:rsid w:val="00FF2858"/>
    <w:rsid w:val="00FF4CB5"/>
    <w:rsid w:val="00FF4D8C"/>
    <w:rsid w:val="00FF69F8"/>
    <w:rsid w:val="00FF6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BC1BFB"/>
  <w15:chartTrackingRefBased/>
  <w15:docId w15:val="{AF878365-2F2D-46AF-8447-68615A3C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6">
    <w:name w:val="heading 6"/>
    <w:basedOn w:val="Normale"/>
    <w:next w:val="Normale"/>
    <w:qFormat/>
    <w:rsid w:val="00281295"/>
    <w:pPr>
      <w:keepNext/>
      <w:spacing w:after="60"/>
      <w:jc w:val="both"/>
      <w:outlineLvl w:val="5"/>
    </w:pPr>
    <w:rPr>
      <w:rFonts w:ascii="Arial" w:hAnsi="Arial" w:cs="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D42C1"/>
    <w:pPr>
      <w:spacing w:before="100" w:beforeAutospacing="1" w:after="100" w:afterAutospacing="1"/>
    </w:pPr>
    <w:rPr>
      <w:rFonts w:ascii="Verdana" w:hAnsi="Verdana"/>
      <w:color w:val="000000"/>
    </w:rPr>
  </w:style>
  <w:style w:type="paragraph" w:styleId="Testonotaapidipagina">
    <w:name w:val="footnote text"/>
    <w:basedOn w:val="Normale"/>
    <w:semiHidden/>
    <w:rsid w:val="00B14A61"/>
    <w:rPr>
      <w:sz w:val="20"/>
      <w:szCs w:val="20"/>
    </w:rPr>
  </w:style>
  <w:style w:type="character" w:styleId="Rimandonotaapidipagina">
    <w:name w:val="footnote reference"/>
    <w:semiHidden/>
    <w:rsid w:val="00B14A61"/>
    <w:rPr>
      <w:vertAlign w:val="superscript"/>
    </w:rPr>
  </w:style>
  <w:style w:type="table" w:styleId="Grigliatabella">
    <w:name w:val="Table Grid"/>
    <w:basedOn w:val="Tabellanormale"/>
    <w:rsid w:val="00D9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96D21"/>
    <w:rPr>
      <w:rFonts w:ascii="Tahoma" w:hAnsi="Tahoma"/>
      <w:sz w:val="16"/>
      <w:szCs w:val="16"/>
      <w:lang w:val="x-none" w:eastAsia="x-none"/>
    </w:rPr>
  </w:style>
  <w:style w:type="character" w:customStyle="1" w:styleId="TestofumettoCarattere">
    <w:name w:val="Testo fumetto Carattere"/>
    <w:link w:val="Testofumetto"/>
    <w:rsid w:val="00E96D21"/>
    <w:rPr>
      <w:rFonts w:ascii="Tahoma" w:hAnsi="Tahoma" w:cs="Tahoma"/>
      <w:sz w:val="16"/>
      <w:szCs w:val="16"/>
    </w:rPr>
  </w:style>
  <w:style w:type="paragraph" w:styleId="Pidipagina">
    <w:name w:val="footer"/>
    <w:basedOn w:val="Normale"/>
    <w:rsid w:val="00042787"/>
    <w:pPr>
      <w:tabs>
        <w:tab w:val="center" w:pos="4819"/>
        <w:tab w:val="right" w:pos="9638"/>
      </w:tabs>
    </w:pPr>
  </w:style>
  <w:style w:type="character" w:styleId="Numeropagina">
    <w:name w:val="page number"/>
    <w:basedOn w:val="Carpredefinitoparagrafo"/>
    <w:rsid w:val="00042787"/>
  </w:style>
  <w:style w:type="paragraph" w:customStyle="1" w:styleId="Corpodeltesto">
    <w:name w:val="Corpo del testo"/>
    <w:basedOn w:val="Normale"/>
    <w:link w:val="CorpotestoCarattere"/>
    <w:rsid w:val="00BD1DE7"/>
    <w:pPr>
      <w:widowControl w:val="0"/>
      <w:spacing w:before="120" w:line="460" w:lineRule="atLeast"/>
      <w:jc w:val="both"/>
    </w:pPr>
    <w:rPr>
      <w:rFonts w:ascii="Arial" w:hAnsi="Arial"/>
      <w:sz w:val="22"/>
      <w:szCs w:val="20"/>
      <w:lang w:val="x-none" w:eastAsia="x-none"/>
    </w:rPr>
  </w:style>
  <w:style w:type="paragraph" w:customStyle="1" w:styleId="RelTitolo">
    <w:name w:val="Rel. Titolo"/>
    <w:basedOn w:val="Normale"/>
    <w:rsid w:val="00BD1DE7"/>
    <w:pPr>
      <w:jc w:val="center"/>
    </w:pPr>
    <w:rPr>
      <w:rFonts w:eastAsia="MS Mincho"/>
      <w:b/>
      <w:caps/>
      <w:sz w:val="28"/>
      <w:szCs w:val="20"/>
    </w:rPr>
  </w:style>
  <w:style w:type="paragraph" w:styleId="Intestazione">
    <w:name w:val="header"/>
    <w:basedOn w:val="Normale"/>
    <w:rsid w:val="00FD1A3B"/>
    <w:pPr>
      <w:tabs>
        <w:tab w:val="center" w:pos="4819"/>
        <w:tab w:val="right" w:pos="9638"/>
      </w:tabs>
    </w:pPr>
  </w:style>
  <w:style w:type="paragraph" w:customStyle="1" w:styleId="Default">
    <w:name w:val="Default"/>
    <w:rsid w:val="00F82312"/>
    <w:pPr>
      <w:autoSpaceDE w:val="0"/>
      <w:autoSpaceDN w:val="0"/>
      <w:adjustRightInd w:val="0"/>
    </w:pPr>
    <w:rPr>
      <w:color w:val="000000"/>
      <w:sz w:val="24"/>
      <w:szCs w:val="24"/>
    </w:rPr>
  </w:style>
  <w:style w:type="character" w:customStyle="1" w:styleId="CorpotestoCarattere">
    <w:name w:val="Corpo testo Carattere"/>
    <w:link w:val="Corpodeltesto"/>
    <w:rsid w:val="0056212B"/>
    <w:rPr>
      <w:rFonts w:ascii="Arial" w:hAnsi="Arial"/>
      <w:sz w:val="22"/>
    </w:rPr>
  </w:style>
  <w:style w:type="character" w:styleId="Collegamentoipertestuale">
    <w:name w:val="Hyperlink"/>
    <w:rsid w:val="00043B0D"/>
    <w:rPr>
      <w:color w:val="0000FF"/>
      <w:u w:val="single"/>
    </w:rPr>
  </w:style>
  <w:style w:type="paragraph" w:styleId="Paragrafoelenco">
    <w:name w:val="List Paragraph"/>
    <w:basedOn w:val="Normale"/>
    <w:uiPriority w:val="34"/>
    <w:qFormat/>
    <w:rsid w:val="00D2097B"/>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uiPriority w:val="99"/>
    <w:semiHidden/>
    <w:unhideWhenUsed/>
    <w:rsid w:val="00351AD0"/>
    <w:rPr>
      <w:color w:val="808080"/>
      <w:shd w:val="clear" w:color="auto" w:fill="E6E6E6"/>
    </w:rPr>
  </w:style>
  <w:style w:type="character" w:styleId="Rimandocommento">
    <w:name w:val="annotation reference"/>
    <w:basedOn w:val="Carpredefinitoparagrafo"/>
    <w:rsid w:val="006718AB"/>
    <w:rPr>
      <w:sz w:val="16"/>
      <w:szCs w:val="16"/>
    </w:rPr>
  </w:style>
  <w:style w:type="paragraph" w:styleId="Testocommento">
    <w:name w:val="annotation text"/>
    <w:basedOn w:val="Normale"/>
    <w:link w:val="TestocommentoCarattere"/>
    <w:rsid w:val="006718AB"/>
    <w:rPr>
      <w:sz w:val="20"/>
      <w:szCs w:val="20"/>
    </w:rPr>
  </w:style>
  <w:style w:type="character" w:customStyle="1" w:styleId="TestocommentoCarattere">
    <w:name w:val="Testo commento Carattere"/>
    <w:basedOn w:val="Carpredefinitoparagrafo"/>
    <w:link w:val="Testocommento"/>
    <w:rsid w:val="006718AB"/>
  </w:style>
  <w:style w:type="paragraph" w:styleId="Soggettocommento">
    <w:name w:val="annotation subject"/>
    <w:basedOn w:val="Testocommento"/>
    <w:next w:val="Testocommento"/>
    <w:link w:val="SoggettocommentoCarattere"/>
    <w:rsid w:val="006718AB"/>
    <w:rPr>
      <w:b/>
      <w:bCs/>
    </w:rPr>
  </w:style>
  <w:style w:type="character" w:customStyle="1" w:styleId="SoggettocommentoCarattere">
    <w:name w:val="Soggetto commento Carattere"/>
    <w:basedOn w:val="TestocommentoCarattere"/>
    <w:link w:val="Soggettocommento"/>
    <w:rsid w:val="00671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enel.com" TargetMode="External"/><Relationship Id="rId3" Type="http://schemas.openxmlformats.org/officeDocument/2006/relationships/customXml" Target="../customXml/item3.xml"/><Relationship Id="rId21" Type="http://schemas.openxmlformats.org/officeDocument/2006/relationships/hyperlink" Target="mailto:privacy.ca@enel.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nel.com/en"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mailto:enel@pecserviziotitoli.it" TargetMode="External"/><Relationship Id="rId20" Type="http://schemas.openxmlformats.org/officeDocument/2006/relationships/hyperlink" Target="mailto:dpoenel@en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nel@pecserviziotitoli.i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nel@pecserviziotitoli.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el@pecserviziotitoli.it" TargetMode="External"/><Relationship Id="rId22" Type="http://schemas.openxmlformats.org/officeDocument/2006/relationships/hyperlink" Target="mailto:%20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6710056-cc81-4d67-a70f-88c70b65ed23" xsi:nil="true"/>
    <_dlc_DocId xmlns="712ad29c-3035-4a72-a832-a2dc46d5cb4d">FUZCC3SX6WUC-1642599380-694888</_dlc_DocId>
    <_dlc_DocIdUrl xmlns="712ad29c-3035-4a72-a832-a2dc46d5cb4d">
      <Url>https://enelcom.sharepoint.com/sites/FSRE0030/COR_LCA_CA/_layouts/15/DocIdRedir.aspx?ID=FUZCC3SX6WUC-1642599380-694888</Url>
      <Description>FUZCC3SX6WUC-1642599380-694888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C762B10019D843B20133BB5350F887" ma:contentTypeVersion="1760" ma:contentTypeDescription="Create a new document." ma:contentTypeScope="" ma:versionID="50cd15636367afc62adc5392ac7aaa86">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c73f31703f7c4da01e94eb93c828c8c6"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A3DF3F-F0CA-4CCB-8F0F-DFC9D44EC25E}">
  <ds:schemaRefs>
    <ds:schemaRef ds:uri="http://schemas.microsoft.com/sharepoint/v3/contenttype/forms"/>
  </ds:schemaRefs>
</ds:datastoreItem>
</file>

<file path=customXml/itemProps2.xml><?xml version="1.0" encoding="utf-8"?>
<ds:datastoreItem xmlns:ds="http://schemas.openxmlformats.org/officeDocument/2006/customXml" ds:itemID="{55A1CAF7-3B04-49D5-BCDA-16B7BF61AA5E}">
  <ds:schemaRefs>
    <ds:schemaRef ds:uri="9dd7b702-b7d5-426c-b593-7ae53009991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1abc413-0993-46ef-9567-702076eefbb5"/>
    <ds:schemaRef ds:uri="http://www.w3.org/XML/1998/namespace"/>
    <ds:schemaRef ds:uri="http://purl.org/dc/dcmitype/"/>
  </ds:schemaRefs>
</ds:datastoreItem>
</file>

<file path=customXml/itemProps3.xml><?xml version="1.0" encoding="utf-8"?>
<ds:datastoreItem xmlns:ds="http://schemas.openxmlformats.org/officeDocument/2006/customXml" ds:itemID="{0E2F43F8-BBB6-43F9-862A-AACA4C7DFBA7}"/>
</file>

<file path=customXml/itemProps4.xml><?xml version="1.0" encoding="utf-8"?>
<ds:datastoreItem xmlns:ds="http://schemas.openxmlformats.org/officeDocument/2006/customXml" ds:itemID="{0F881F38-95F5-4527-B8A3-BC1409E00F86}">
  <ds:schemaRefs>
    <ds:schemaRef ds:uri="http://schemas.openxmlformats.org/officeDocument/2006/bibliography"/>
  </ds:schemaRefs>
</ds:datastoreItem>
</file>

<file path=customXml/itemProps5.xml><?xml version="1.0" encoding="utf-8"?>
<ds:datastoreItem xmlns:ds="http://schemas.openxmlformats.org/officeDocument/2006/customXml" ds:itemID="{82573223-E163-483C-BF4F-3EC70F919033}"/>
</file>

<file path=docProps/app.xml><?xml version="1.0" encoding="utf-8"?>
<Properties xmlns="http://schemas.openxmlformats.org/officeDocument/2006/extended-properties" xmlns:vt="http://schemas.openxmlformats.org/officeDocument/2006/docPropsVTypes">
  <Template>Normal</Template>
  <TotalTime>1</TotalTime>
  <Pages>10</Pages>
  <Words>2404</Words>
  <Characters>13704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lpstr>
    </vt:vector>
  </TitlesOfParts>
  <Company>Enel s.p.a.</Company>
  <LinksUpToDate>false</LinksUpToDate>
  <CharactersWithSpaces>16076</CharactersWithSpaces>
  <SharedDoc>false</SharedDoc>
  <HLinks>
    <vt:vector size="24" baseType="variant">
      <vt:variant>
        <vt:i4>2424855</vt:i4>
      </vt:variant>
      <vt:variant>
        <vt:i4>9</vt:i4>
      </vt:variant>
      <vt:variant>
        <vt:i4>0</vt:i4>
      </vt:variant>
      <vt:variant>
        <vt:i4>5</vt:i4>
      </vt:variant>
      <vt:variant>
        <vt:lpwstr>mailto:garante@gpdp.it</vt:lpwstr>
      </vt:variant>
      <vt:variant>
        <vt:lpwstr/>
      </vt:variant>
      <vt:variant>
        <vt:i4>4980771</vt:i4>
      </vt:variant>
      <vt:variant>
        <vt:i4>6</vt:i4>
      </vt:variant>
      <vt:variant>
        <vt:i4>0</vt:i4>
      </vt:variant>
      <vt:variant>
        <vt:i4>5</vt:i4>
      </vt:variant>
      <vt:variant>
        <vt:lpwstr>mailto:privacy.ca@enel.com</vt:lpwstr>
      </vt:variant>
      <vt:variant>
        <vt:lpwstr/>
      </vt:variant>
      <vt:variant>
        <vt:i4>2621467</vt:i4>
      </vt:variant>
      <vt:variant>
        <vt:i4>3</vt:i4>
      </vt:variant>
      <vt:variant>
        <vt:i4>0</vt:i4>
      </vt:variant>
      <vt:variant>
        <vt:i4>5</vt:i4>
      </vt:variant>
      <vt:variant>
        <vt:lpwstr>mailto:dpo@enel.com</vt:lpwstr>
      </vt:variant>
      <vt:variant>
        <vt:lpwstr/>
      </vt:variant>
      <vt:variant>
        <vt:i4>4522076</vt:i4>
      </vt:variant>
      <vt:variant>
        <vt:i4>0</vt:i4>
      </vt:variant>
      <vt:variant>
        <vt:i4>0</vt:i4>
      </vt:variant>
      <vt:variant>
        <vt:i4>5</vt:i4>
      </vt:variant>
      <vt:variant>
        <vt:lpwstr>http://www.enel.com/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CHIOMENTI</dc:creator>
  <cp:keywords> </cp:keywords>
  <cp:lastModifiedBy>Sebastianelli Matteo (LCA CA)</cp:lastModifiedBy>
  <cp:revision>2</cp:revision>
  <cp:lastPrinted>2021-04-14T11:13:00Z</cp:lastPrinted>
  <dcterms:created xsi:type="dcterms:W3CDTF">2021-04-15T17:21:00Z</dcterms:created>
  <dcterms:modified xsi:type="dcterms:W3CDTF">2021-04-15T17:21:00Z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989a286c-b8af-4ded-b40a-a4f27303533f</vt:lpwstr>
  </property>
  <property fmtid="{D5CDD505-2E9C-101B-9397-08002B2CF9AE}" pid="3" name="ContentTypeId">
    <vt:lpwstr>0x0101002AC762B10019D843B20133BB5350F887</vt:lpwstr>
  </property>
  <property fmtid="{D5CDD505-2E9C-101B-9397-08002B2CF9AE}" pid="4" name="Order">
    <vt:r8>20463800</vt:r8>
  </property>
  <property fmtid="{D5CDD505-2E9C-101B-9397-08002B2CF9AE}" pid="5" name="_dlc_DocIdItemGuid">
    <vt:lpwstr>b2d1b7ba-aa1a-57f4-9073-ef36a7246362</vt:lpwstr>
  </property>
</Properties>
</file>