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4E30" w14:textId="77777777" w:rsidR="00942060" w:rsidRDefault="00622C72" w:rsidP="00161D4C">
      <w:pPr>
        <w:pStyle w:val="Titolo1"/>
        <w:spacing w:before="0" w:after="120" w:line="360" w:lineRule="auto"/>
        <w:jc w:val="center"/>
        <w:rPr>
          <w:rStyle w:val="CharStyle3"/>
          <w:rFonts w:ascii="Times New Roman" w:hAnsi="Times New Roman"/>
          <w:sz w:val="22"/>
          <w:szCs w:val="22"/>
        </w:rPr>
      </w:pPr>
      <w:r w:rsidRPr="00942060">
        <w:rPr>
          <w:rStyle w:val="CharStyle3"/>
          <w:rFonts w:ascii="Times New Roman" w:hAnsi="Times New Roman"/>
          <w:sz w:val="22"/>
          <w:szCs w:val="22"/>
        </w:rPr>
        <w:t>FAC-SIMILE</w:t>
      </w:r>
    </w:p>
    <w:p w14:paraId="73DFFB04" w14:textId="07EEC3AD" w:rsidR="007559ED" w:rsidRPr="00161D4C" w:rsidRDefault="00622C72" w:rsidP="00161D4C">
      <w:pPr>
        <w:spacing w:after="120" w:line="360" w:lineRule="auto"/>
        <w:jc w:val="center"/>
        <w:rPr>
          <w:rStyle w:val="CharStyle3"/>
          <w:b/>
          <w:bCs/>
          <w:sz w:val="22"/>
          <w:szCs w:val="22"/>
        </w:rPr>
      </w:pPr>
      <w:r w:rsidRPr="00161D4C">
        <w:rPr>
          <w:rStyle w:val="CharStyle3"/>
          <w:b/>
          <w:bCs/>
          <w:sz w:val="22"/>
          <w:szCs w:val="22"/>
        </w:rPr>
        <w:t>FORM OF THE PROXY F</w:t>
      </w:r>
      <w:r w:rsidR="00FC352F" w:rsidRPr="00161D4C">
        <w:rPr>
          <w:rStyle w:val="CharStyle3"/>
          <w:b/>
          <w:bCs/>
          <w:sz w:val="22"/>
          <w:szCs w:val="22"/>
        </w:rPr>
        <w:t>O</w:t>
      </w:r>
      <w:r w:rsidRPr="00161D4C">
        <w:rPr>
          <w:rStyle w:val="CharStyle3"/>
          <w:b/>
          <w:bCs/>
          <w:sz w:val="22"/>
          <w:szCs w:val="22"/>
        </w:rPr>
        <w:t>R THE ATTENDANCE AT THE MEETING BY PROXY PURSUANT</w:t>
      </w:r>
      <w:r w:rsidR="00875B68" w:rsidRPr="00161D4C">
        <w:rPr>
          <w:rStyle w:val="CharStyle3"/>
          <w:b/>
          <w:bCs/>
          <w:sz w:val="22"/>
          <w:szCs w:val="22"/>
        </w:rPr>
        <w:t xml:space="preserve"> </w:t>
      </w:r>
      <w:r w:rsidRPr="00161D4C">
        <w:rPr>
          <w:rStyle w:val="CharStyle3"/>
          <w:b/>
          <w:bCs/>
          <w:sz w:val="22"/>
          <w:szCs w:val="22"/>
        </w:rPr>
        <w:t>TO ARTICLE 135-</w:t>
      </w:r>
      <w:r w:rsidRPr="00443835">
        <w:rPr>
          <w:rStyle w:val="CharStyle3"/>
          <w:b/>
          <w:bCs/>
          <w:i/>
          <w:iCs/>
          <w:sz w:val="22"/>
          <w:szCs w:val="22"/>
        </w:rPr>
        <w:t>NOVIES</w:t>
      </w:r>
      <w:r w:rsidRPr="00161D4C">
        <w:rPr>
          <w:rStyle w:val="CharStyle3"/>
          <w:b/>
          <w:bCs/>
          <w:sz w:val="22"/>
          <w:szCs w:val="22"/>
        </w:rPr>
        <w:t xml:space="preserve"> OF LEGISLATIVE DECREE 58/1998</w:t>
      </w:r>
      <w:r w:rsidR="00627CF6" w:rsidRPr="00161D4C">
        <w:rPr>
          <w:rStyle w:val="CharStyle3"/>
          <w:b/>
          <w:bCs/>
          <w:sz w:val="22"/>
          <w:szCs w:val="22"/>
        </w:rPr>
        <w:t xml:space="preserve"> (</w:t>
      </w:r>
      <w:r w:rsidR="00627CF6" w:rsidRPr="00161D4C">
        <w:rPr>
          <w:rStyle w:val="CharStyle3"/>
          <w:b/>
          <w:bCs/>
          <w:sz w:val="22"/>
          <w:szCs w:val="22"/>
          <w:vertAlign w:val="superscript"/>
        </w:rPr>
        <w:footnoteReference w:id="1"/>
      </w:r>
      <w:r w:rsidR="00627CF6" w:rsidRPr="00161D4C">
        <w:rPr>
          <w:rStyle w:val="CharStyle3"/>
          <w:b/>
          <w:bCs/>
          <w:sz w:val="22"/>
          <w:szCs w:val="22"/>
        </w:rPr>
        <w:t>)</w:t>
      </w:r>
    </w:p>
    <w:p w14:paraId="0FF1E70A" w14:textId="0FC1D051" w:rsidR="007559ED" w:rsidRPr="0074019D" w:rsidRDefault="00622C72">
      <w:pPr>
        <w:pStyle w:val="Style2"/>
        <w:spacing w:after="120"/>
        <w:jc w:val="both"/>
        <w:rPr>
          <w:sz w:val="22"/>
          <w:szCs w:val="22"/>
        </w:rPr>
      </w:pPr>
      <w:r w:rsidRPr="0074019D">
        <w:rPr>
          <w:rStyle w:val="CharStyle3"/>
          <w:sz w:val="22"/>
          <w:szCs w:val="22"/>
          <w:lang w:eastAsia="en-US"/>
        </w:rPr>
        <w:t>The undersigned</w:t>
      </w:r>
      <w:r w:rsidR="005C15FE" w:rsidRPr="0074019D">
        <w:rPr>
          <w:color w:val="000000"/>
          <w:sz w:val="22"/>
          <w:szCs w:val="22"/>
          <w:lang w:eastAsia="en-US"/>
        </w:rPr>
        <w:t>_____________________________________________________________________</w:t>
      </w:r>
      <w:r w:rsidR="00627CF6" w:rsidRPr="0074019D">
        <w:rPr>
          <w:rStyle w:val="CharStyle3"/>
          <w:sz w:val="22"/>
          <w:szCs w:val="22"/>
          <w:lang w:eastAsia="en-US"/>
        </w:rPr>
        <w:t>(</w:t>
      </w:r>
      <w:r w:rsidR="00627CF6" w:rsidRPr="0074019D">
        <w:rPr>
          <w:rStyle w:val="Rimandonotaapidipagina"/>
          <w:color w:val="000000"/>
          <w:sz w:val="22"/>
          <w:szCs w:val="22"/>
          <w:lang w:eastAsia="en-US"/>
        </w:rPr>
        <w:footnoteReference w:id="2"/>
      </w:r>
      <w:r w:rsidRPr="0074019D">
        <w:rPr>
          <w:rStyle w:val="CharStyle3"/>
          <w:sz w:val="22"/>
          <w:szCs w:val="22"/>
          <w:lang w:eastAsia="en-US"/>
        </w:rPr>
        <w:t xml:space="preserve">), entitled to attend and vote at the </w:t>
      </w:r>
      <w:r w:rsidR="00D50E9D" w:rsidRPr="00D952A1">
        <w:rPr>
          <w:rStyle w:val="CharStyle3"/>
          <w:sz w:val="22"/>
          <w:szCs w:val="22"/>
          <w:lang w:eastAsia="en-US"/>
        </w:rPr>
        <w:t>ordinar</w:t>
      </w:r>
      <w:r w:rsidR="00D50E9D" w:rsidRPr="0074019D">
        <w:rPr>
          <w:rStyle w:val="CharStyle3"/>
          <w:sz w:val="22"/>
          <w:szCs w:val="22"/>
          <w:lang w:eastAsia="en-US"/>
        </w:rPr>
        <w:t xml:space="preserve">y </w:t>
      </w:r>
      <w:r w:rsidRPr="0074019D">
        <w:rPr>
          <w:rStyle w:val="CharStyle3"/>
          <w:sz w:val="22"/>
          <w:szCs w:val="22"/>
          <w:lang w:eastAsia="en-US"/>
        </w:rPr>
        <w:t>Shareholders’ Meeting of Enel S.p.A., convened, on single call, on May 1</w:t>
      </w:r>
      <w:r w:rsidR="003F059D" w:rsidRPr="0074019D">
        <w:rPr>
          <w:rStyle w:val="CharStyle3"/>
          <w:sz w:val="22"/>
          <w:szCs w:val="22"/>
          <w:lang w:eastAsia="en-US"/>
        </w:rPr>
        <w:t>0</w:t>
      </w:r>
      <w:r w:rsidRPr="0074019D">
        <w:rPr>
          <w:rStyle w:val="CharStyle3"/>
          <w:sz w:val="22"/>
          <w:szCs w:val="22"/>
          <w:lang w:eastAsia="en-US"/>
        </w:rPr>
        <w:t>, 20</w:t>
      </w:r>
      <w:r w:rsidR="003F059D" w:rsidRPr="0074019D">
        <w:rPr>
          <w:rStyle w:val="CharStyle3"/>
          <w:sz w:val="22"/>
          <w:szCs w:val="22"/>
          <w:lang w:eastAsia="en-US"/>
        </w:rPr>
        <w:t>23</w:t>
      </w:r>
      <w:r w:rsidRPr="0074019D">
        <w:rPr>
          <w:rStyle w:val="CharStyle3"/>
          <w:sz w:val="22"/>
          <w:szCs w:val="22"/>
          <w:lang w:eastAsia="en-US"/>
        </w:rPr>
        <w:t>, in his/her quality</w:t>
      </w:r>
      <w:r w:rsidR="00CD3278" w:rsidRPr="0074019D">
        <w:rPr>
          <w:sz w:val="22"/>
          <w:szCs w:val="22"/>
        </w:rPr>
        <w:t>________</w:t>
      </w:r>
      <w:r w:rsidR="009F7174" w:rsidRPr="0074019D">
        <w:rPr>
          <w:sz w:val="22"/>
          <w:szCs w:val="22"/>
        </w:rPr>
        <w:t>__________________</w:t>
      </w:r>
      <w:r w:rsidR="00CD3278" w:rsidRPr="0074019D">
        <w:rPr>
          <w:sz w:val="22"/>
          <w:szCs w:val="22"/>
        </w:rPr>
        <w:t>_________________</w:t>
      </w:r>
      <w:r w:rsidR="00B4135B" w:rsidRPr="0074019D">
        <w:rPr>
          <w:rStyle w:val="CharStyle3"/>
          <w:sz w:val="22"/>
          <w:szCs w:val="22"/>
          <w:lang w:eastAsia="en-US"/>
        </w:rPr>
        <w:t>(</w:t>
      </w:r>
      <w:r w:rsidR="00B4135B" w:rsidRPr="0074019D">
        <w:rPr>
          <w:rStyle w:val="Rimandonotaapidipagina"/>
          <w:color w:val="000000"/>
          <w:sz w:val="22"/>
          <w:szCs w:val="22"/>
          <w:lang w:eastAsia="en-US"/>
        </w:rPr>
        <w:footnoteReference w:id="3"/>
      </w:r>
      <w:r w:rsidRPr="0074019D">
        <w:rPr>
          <w:rStyle w:val="CharStyle3"/>
          <w:sz w:val="22"/>
          <w:szCs w:val="22"/>
          <w:lang w:eastAsia="en-US"/>
        </w:rPr>
        <w:t xml:space="preserve">), with regard to no. </w:t>
      </w:r>
      <w:r w:rsidR="009F7174" w:rsidRPr="0074019D">
        <w:rPr>
          <w:sz w:val="22"/>
          <w:szCs w:val="22"/>
        </w:rPr>
        <w:t>_________________________</w:t>
      </w:r>
      <w:r w:rsidR="00C34E52" w:rsidRPr="00C34E52">
        <w:rPr>
          <w:rStyle w:val="CharStyle3"/>
          <w:sz w:val="22"/>
          <w:szCs w:val="22"/>
          <w:lang w:eastAsia="en-US"/>
        </w:rPr>
        <w:t xml:space="preserve"> </w:t>
      </w:r>
      <w:r w:rsidR="00C34E52" w:rsidRPr="0074019D">
        <w:rPr>
          <w:rStyle w:val="CharStyle3"/>
          <w:sz w:val="22"/>
          <w:szCs w:val="22"/>
          <w:lang w:eastAsia="en-US"/>
        </w:rPr>
        <w:t xml:space="preserve">ordinary </w:t>
      </w:r>
      <w:r w:rsidRPr="0074019D">
        <w:rPr>
          <w:rStyle w:val="CharStyle3"/>
          <w:sz w:val="22"/>
          <w:szCs w:val="22"/>
          <w:lang w:eastAsia="en-US"/>
        </w:rPr>
        <w:t>shares of Enel S.p.A., registered in favor of</w:t>
      </w:r>
      <w:r w:rsidR="00CD3278" w:rsidRPr="0074019D">
        <w:rPr>
          <w:sz w:val="22"/>
          <w:szCs w:val="22"/>
        </w:rPr>
        <w:t>_________________________</w:t>
      </w:r>
      <w:r w:rsidR="00CD3278" w:rsidRPr="0074019D">
        <w:rPr>
          <w:rStyle w:val="CharStyle3"/>
          <w:sz w:val="22"/>
          <w:szCs w:val="22"/>
          <w:lang w:eastAsia="en-US"/>
        </w:rPr>
        <w:t xml:space="preserve"> </w:t>
      </w:r>
      <w:r w:rsidR="00B4135B" w:rsidRPr="0074019D">
        <w:rPr>
          <w:rStyle w:val="CharStyle3"/>
          <w:sz w:val="22"/>
          <w:szCs w:val="22"/>
          <w:lang w:eastAsia="en-US"/>
        </w:rPr>
        <w:t>(</w:t>
      </w:r>
      <w:r w:rsidR="00B4135B" w:rsidRPr="0074019D">
        <w:rPr>
          <w:rStyle w:val="Rimandonotaapidipagina"/>
          <w:color w:val="000000"/>
          <w:sz w:val="22"/>
          <w:szCs w:val="22"/>
          <w:lang w:eastAsia="en-US"/>
        </w:rPr>
        <w:footnoteReference w:id="4"/>
      </w:r>
      <w:r w:rsidRPr="0074019D">
        <w:rPr>
          <w:rStyle w:val="CharStyle3"/>
          <w:sz w:val="22"/>
          <w:szCs w:val="22"/>
          <w:lang w:eastAsia="en-US"/>
        </w:rPr>
        <w:t>),</w:t>
      </w:r>
    </w:p>
    <w:p w14:paraId="4E392CF2" w14:textId="77777777" w:rsidR="007559ED" w:rsidRPr="0074019D" w:rsidRDefault="00622C72">
      <w:pPr>
        <w:pStyle w:val="Style2"/>
        <w:spacing w:after="120"/>
        <w:jc w:val="center"/>
        <w:rPr>
          <w:sz w:val="22"/>
          <w:szCs w:val="22"/>
        </w:rPr>
      </w:pPr>
      <w:r w:rsidRPr="0074019D">
        <w:rPr>
          <w:rStyle w:val="CharStyle3"/>
          <w:b/>
          <w:bCs/>
          <w:sz w:val="22"/>
          <w:szCs w:val="22"/>
          <w:lang w:eastAsia="en-US"/>
        </w:rPr>
        <w:t>APPOINTS</w:t>
      </w:r>
    </w:p>
    <w:p w14:paraId="3941C336" w14:textId="11CA5987" w:rsidR="007559ED" w:rsidRPr="0074019D" w:rsidRDefault="009F7174" w:rsidP="008A5F21">
      <w:pPr>
        <w:pStyle w:val="Style2"/>
        <w:spacing w:after="120" w:line="346" w:lineRule="auto"/>
        <w:jc w:val="both"/>
        <w:rPr>
          <w:sz w:val="22"/>
          <w:szCs w:val="22"/>
        </w:rPr>
      </w:pPr>
      <w:r w:rsidRPr="0074019D">
        <w:rPr>
          <w:sz w:val="22"/>
          <w:szCs w:val="22"/>
        </w:rPr>
        <w:t>_________________________</w:t>
      </w:r>
      <w:r w:rsidRPr="0074019D">
        <w:rPr>
          <w:rStyle w:val="CharStyle3"/>
          <w:sz w:val="22"/>
          <w:szCs w:val="22"/>
          <w:lang w:eastAsia="en-US"/>
        </w:rPr>
        <w:t xml:space="preserve"> </w:t>
      </w:r>
      <w:r w:rsidR="002355FB" w:rsidRPr="0074019D">
        <w:rPr>
          <w:rStyle w:val="CharStyle3"/>
          <w:sz w:val="22"/>
          <w:szCs w:val="22"/>
          <w:lang w:eastAsia="en-US"/>
        </w:rPr>
        <w:t>(</w:t>
      </w:r>
      <w:r w:rsidR="002355FB" w:rsidRPr="0074019D">
        <w:rPr>
          <w:rStyle w:val="Rimandonotaapidipagina"/>
          <w:color w:val="000000"/>
          <w:sz w:val="22"/>
          <w:szCs w:val="22"/>
          <w:lang w:eastAsia="en-US"/>
        </w:rPr>
        <w:footnoteReference w:id="5"/>
      </w:r>
      <w:r w:rsidR="00622C72" w:rsidRPr="0074019D">
        <w:rPr>
          <w:rStyle w:val="CharStyle3"/>
          <w:sz w:val="22"/>
          <w:szCs w:val="22"/>
          <w:lang w:eastAsia="en-US"/>
        </w:rPr>
        <w:t>), which shall have the right to be replaced by</w:t>
      </w:r>
      <w:r w:rsidRPr="0074019D">
        <w:rPr>
          <w:sz w:val="22"/>
          <w:szCs w:val="22"/>
        </w:rPr>
        <w:t>_________________________</w:t>
      </w:r>
      <w:r w:rsidR="002355FB" w:rsidRPr="0074019D">
        <w:rPr>
          <w:rStyle w:val="CharStyle3"/>
          <w:sz w:val="22"/>
          <w:szCs w:val="22"/>
          <w:lang w:eastAsia="en-US"/>
        </w:rPr>
        <w:t xml:space="preserve"> (</w:t>
      </w:r>
      <w:r w:rsidR="002355FB" w:rsidRPr="0074019D">
        <w:rPr>
          <w:rStyle w:val="Rimandonotaapidipagina"/>
          <w:color w:val="000000"/>
          <w:sz w:val="22"/>
          <w:szCs w:val="22"/>
          <w:lang w:eastAsia="en-US"/>
        </w:rPr>
        <w:footnoteReference w:id="6"/>
      </w:r>
      <w:r w:rsidR="002355FB" w:rsidRPr="0074019D">
        <w:rPr>
          <w:rStyle w:val="CharStyle3"/>
          <w:sz w:val="22"/>
          <w:szCs w:val="22"/>
          <w:lang w:eastAsia="en-US"/>
        </w:rPr>
        <w:t>)</w:t>
      </w:r>
      <w:r w:rsidR="00622C72" w:rsidRPr="0074019D">
        <w:rPr>
          <w:rStyle w:val="CharStyle3"/>
          <w:sz w:val="22"/>
          <w:szCs w:val="22"/>
          <w:lang w:eastAsia="en-US"/>
        </w:rPr>
        <w:t>, to represent him/her in the aforementioned Meeting, to be held, on single call, on May 1</w:t>
      </w:r>
      <w:r w:rsidR="001128EC" w:rsidRPr="0074019D">
        <w:rPr>
          <w:rStyle w:val="CharStyle3"/>
          <w:sz w:val="22"/>
          <w:szCs w:val="22"/>
          <w:lang w:eastAsia="en-US"/>
        </w:rPr>
        <w:t>0</w:t>
      </w:r>
      <w:r w:rsidR="00622C72" w:rsidRPr="0074019D">
        <w:rPr>
          <w:rStyle w:val="CharStyle3"/>
          <w:sz w:val="22"/>
          <w:szCs w:val="22"/>
          <w:lang w:eastAsia="en-US"/>
        </w:rPr>
        <w:t>, 20</w:t>
      </w:r>
      <w:r w:rsidR="001128EC" w:rsidRPr="0074019D">
        <w:rPr>
          <w:rStyle w:val="CharStyle3"/>
          <w:sz w:val="22"/>
          <w:szCs w:val="22"/>
          <w:lang w:eastAsia="en-US"/>
        </w:rPr>
        <w:t>23</w:t>
      </w:r>
      <w:r w:rsidR="00622C72" w:rsidRPr="0074019D">
        <w:rPr>
          <w:rStyle w:val="CharStyle3"/>
          <w:sz w:val="22"/>
          <w:szCs w:val="22"/>
          <w:lang w:eastAsia="en-US"/>
        </w:rPr>
        <w:t xml:space="preserve">, at 2:00 pm, in Rome, at </w:t>
      </w:r>
      <w:r w:rsidR="008950B7" w:rsidRPr="0074019D">
        <w:rPr>
          <w:rStyle w:val="CharStyle3"/>
          <w:sz w:val="22"/>
          <w:szCs w:val="22"/>
          <w:lang w:eastAsia="en-US"/>
        </w:rPr>
        <w:t xml:space="preserve">the </w:t>
      </w:r>
      <w:r w:rsidR="008950B7" w:rsidRPr="00443835">
        <w:rPr>
          <w:rStyle w:val="CharStyle3"/>
          <w:sz w:val="22"/>
          <w:szCs w:val="22"/>
          <w:lang w:eastAsia="en-US"/>
        </w:rPr>
        <w:t xml:space="preserve">Auditorium – Parco della Musica, </w:t>
      </w:r>
      <w:r w:rsidR="00A541C1" w:rsidRPr="00443835">
        <w:rPr>
          <w:rStyle w:val="CharStyle3"/>
          <w:sz w:val="22"/>
          <w:szCs w:val="22"/>
          <w:lang w:eastAsia="en-US"/>
        </w:rPr>
        <w:t>Via Pietro de Coubertin no. 30</w:t>
      </w:r>
      <w:r w:rsidR="00A541C1" w:rsidRPr="0074019D">
        <w:rPr>
          <w:rStyle w:val="CharStyle3"/>
          <w:sz w:val="22"/>
          <w:szCs w:val="22"/>
          <w:lang w:eastAsia="en-US"/>
        </w:rPr>
        <w:t>,</w:t>
      </w:r>
      <w:r w:rsidR="00622C72" w:rsidRPr="0074019D">
        <w:rPr>
          <w:rStyle w:val="CharStyle3"/>
          <w:sz w:val="22"/>
          <w:szCs w:val="22"/>
          <w:lang w:eastAsia="en-US"/>
        </w:rPr>
        <w:t xml:space="preserve"> with the following agenda:</w:t>
      </w:r>
    </w:p>
    <w:p w14:paraId="2AEABA4C" w14:textId="791D0BAF" w:rsidR="007559ED" w:rsidRPr="0074019D" w:rsidRDefault="00622C72" w:rsidP="0074019D">
      <w:pPr>
        <w:pStyle w:val="Style2"/>
        <w:numPr>
          <w:ilvl w:val="0"/>
          <w:numId w:val="1"/>
        </w:numPr>
        <w:tabs>
          <w:tab w:val="left" w:pos="538"/>
        </w:tabs>
        <w:spacing w:after="120"/>
        <w:ind w:left="580" w:hanging="580"/>
        <w:jc w:val="both"/>
        <w:rPr>
          <w:sz w:val="22"/>
          <w:szCs w:val="22"/>
        </w:rPr>
      </w:pPr>
      <w:r w:rsidRPr="0074019D">
        <w:rPr>
          <w:rStyle w:val="CharStyle3"/>
          <w:sz w:val="22"/>
          <w:szCs w:val="22"/>
          <w:lang w:eastAsia="en-US"/>
        </w:rPr>
        <w:t>Financial statements as of December 31, 20</w:t>
      </w:r>
      <w:r w:rsidR="00A541C1" w:rsidRPr="0074019D">
        <w:rPr>
          <w:rStyle w:val="CharStyle3"/>
          <w:sz w:val="22"/>
          <w:szCs w:val="22"/>
          <w:lang w:eastAsia="en-US"/>
        </w:rPr>
        <w:t>22</w:t>
      </w:r>
      <w:r w:rsidRPr="0074019D">
        <w:rPr>
          <w:rStyle w:val="CharStyle3"/>
          <w:sz w:val="22"/>
          <w:szCs w:val="22"/>
          <w:lang w:eastAsia="en-US"/>
        </w:rPr>
        <w:t>. Reports of the Board of Directors, of the Board of Statutory Auditors and of the External Auditor. Related resolutions. Presentation of the consolidated financial statements for the year ended on December 31, 20</w:t>
      </w:r>
      <w:r w:rsidR="00A541C1" w:rsidRPr="0074019D">
        <w:rPr>
          <w:rStyle w:val="CharStyle3"/>
          <w:sz w:val="22"/>
          <w:szCs w:val="22"/>
          <w:lang w:eastAsia="en-US"/>
        </w:rPr>
        <w:t>22</w:t>
      </w:r>
      <w:r w:rsidRPr="0074019D">
        <w:rPr>
          <w:rStyle w:val="CharStyle3"/>
          <w:sz w:val="22"/>
          <w:szCs w:val="22"/>
          <w:lang w:eastAsia="en-US"/>
        </w:rPr>
        <w:t xml:space="preserve"> and of the consolidated non-financial statement related to the financial year 20</w:t>
      </w:r>
      <w:r w:rsidR="00A541C1" w:rsidRPr="0074019D">
        <w:rPr>
          <w:rStyle w:val="CharStyle3"/>
          <w:sz w:val="22"/>
          <w:szCs w:val="22"/>
          <w:lang w:eastAsia="en-US"/>
        </w:rPr>
        <w:t>22</w:t>
      </w:r>
      <w:r w:rsidRPr="0074019D">
        <w:rPr>
          <w:rStyle w:val="CharStyle3"/>
          <w:sz w:val="22"/>
          <w:szCs w:val="22"/>
          <w:lang w:eastAsia="en-US"/>
        </w:rPr>
        <w:t>.</w:t>
      </w:r>
    </w:p>
    <w:p w14:paraId="09F9D1A0" w14:textId="3CA1FCF3" w:rsidR="007559ED" w:rsidRPr="0074019D" w:rsidRDefault="00622C72" w:rsidP="0074019D">
      <w:pPr>
        <w:pStyle w:val="Style2"/>
        <w:numPr>
          <w:ilvl w:val="0"/>
          <w:numId w:val="1"/>
        </w:numPr>
        <w:tabs>
          <w:tab w:val="left" w:pos="538"/>
        </w:tabs>
        <w:spacing w:after="120"/>
        <w:jc w:val="both"/>
        <w:rPr>
          <w:sz w:val="22"/>
          <w:szCs w:val="22"/>
        </w:rPr>
      </w:pPr>
      <w:r w:rsidRPr="0074019D">
        <w:rPr>
          <w:rStyle w:val="CharStyle3"/>
          <w:sz w:val="22"/>
          <w:szCs w:val="22"/>
          <w:lang w:eastAsia="en-US"/>
        </w:rPr>
        <w:t>Allocation of the annual net income.</w:t>
      </w:r>
    </w:p>
    <w:p w14:paraId="4FEB9CB3" w14:textId="19617FB5" w:rsidR="007559ED" w:rsidRPr="008A5F21" w:rsidRDefault="00622C72" w:rsidP="0074019D">
      <w:pPr>
        <w:pStyle w:val="Style2"/>
        <w:numPr>
          <w:ilvl w:val="0"/>
          <w:numId w:val="1"/>
        </w:numPr>
        <w:tabs>
          <w:tab w:val="left" w:pos="538"/>
        </w:tabs>
        <w:spacing w:after="120"/>
        <w:ind w:left="580" w:hanging="580"/>
        <w:jc w:val="both"/>
        <w:rPr>
          <w:rStyle w:val="CharStyle3"/>
          <w:color w:val="auto"/>
          <w:sz w:val="22"/>
          <w:szCs w:val="22"/>
        </w:rPr>
      </w:pPr>
      <w:r w:rsidRPr="0074019D">
        <w:rPr>
          <w:rStyle w:val="CharStyle3"/>
          <w:sz w:val="22"/>
          <w:szCs w:val="22"/>
          <w:lang w:eastAsia="en-US"/>
        </w:rPr>
        <w:t xml:space="preserve">Authorization for the acquisition and the disposal of </w:t>
      </w:r>
      <w:r w:rsidR="006F5629">
        <w:rPr>
          <w:rStyle w:val="CharStyle3"/>
          <w:sz w:val="22"/>
          <w:szCs w:val="22"/>
          <w:lang w:eastAsia="en-US"/>
        </w:rPr>
        <w:t>treasury</w:t>
      </w:r>
      <w:r w:rsidR="006F5629" w:rsidRPr="0074019D">
        <w:rPr>
          <w:rStyle w:val="CharStyle3"/>
          <w:sz w:val="22"/>
          <w:szCs w:val="22"/>
          <w:lang w:eastAsia="en-US"/>
        </w:rPr>
        <w:t xml:space="preserve"> </w:t>
      </w:r>
      <w:r w:rsidRPr="0074019D">
        <w:rPr>
          <w:rStyle w:val="CharStyle3"/>
          <w:sz w:val="22"/>
          <w:szCs w:val="22"/>
          <w:lang w:eastAsia="en-US"/>
        </w:rPr>
        <w:t xml:space="preserve">shares, subject to the revocation of the authorization granted by the ordinary Shareholders’ Meeting held on May </w:t>
      </w:r>
      <w:r w:rsidR="00183692" w:rsidRPr="0074019D">
        <w:rPr>
          <w:rStyle w:val="CharStyle3"/>
          <w:sz w:val="22"/>
          <w:szCs w:val="22"/>
          <w:lang w:eastAsia="en-US"/>
        </w:rPr>
        <w:t>19</w:t>
      </w:r>
      <w:r w:rsidRPr="0074019D">
        <w:rPr>
          <w:rStyle w:val="CharStyle3"/>
          <w:sz w:val="22"/>
          <w:szCs w:val="22"/>
          <w:lang w:eastAsia="en-US"/>
        </w:rPr>
        <w:t>, 20</w:t>
      </w:r>
      <w:r w:rsidR="00183692" w:rsidRPr="0074019D">
        <w:rPr>
          <w:rStyle w:val="CharStyle3"/>
          <w:sz w:val="22"/>
          <w:szCs w:val="22"/>
          <w:lang w:eastAsia="en-US"/>
        </w:rPr>
        <w:t>22</w:t>
      </w:r>
      <w:r w:rsidRPr="0074019D">
        <w:rPr>
          <w:rStyle w:val="CharStyle3"/>
          <w:sz w:val="22"/>
          <w:szCs w:val="22"/>
          <w:lang w:eastAsia="en-US"/>
        </w:rPr>
        <w:t>. Related resolutions.</w:t>
      </w:r>
    </w:p>
    <w:p w14:paraId="186C6920" w14:textId="17FF3B63" w:rsidR="00297128" w:rsidRPr="0074019D" w:rsidRDefault="00F62EC8" w:rsidP="008A5F21">
      <w:pPr>
        <w:pStyle w:val="Style2"/>
        <w:numPr>
          <w:ilvl w:val="0"/>
          <w:numId w:val="1"/>
        </w:numPr>
        <w:tabs>
          <w:tab w:val="left" w:pos="538"/>
        </w:tabs>
        <w:spacing w:after="120"/>
        <w:ind w:left="580" w:hanging="580"/>
        <w:rPr>
          <w:sz w:val="22"/>
          <w:szCs w:val="22"/>
        </w:rPr>
      </w:pPr>
      <w:r w:rsidRPr="0074019D">
        <w:rPr>
          <w:sz w:val="22"/>
          <w:szCs w:val="22"/>
        </w:rPr>
        <w:t>Determination of the number of the members of the Board of Directors</w:t>
      </w:r>
      <w:r w:rsidR="00EE6297" w:rsidRPr="0074019D">
        <w:rPr>
          <w:sz w:val="22"/>
          <w:szCs w:val="22"/>
        </w:rPr>
        <w:t>.</w:t>
      </w:r>
    </w:p>
    <w:p w14:paraId="1CE75400" w14:textId="45E1E55E" w:rsidR="007559ED" w:rsidRPr="0074019D" w:rsidRDefault="00EE6297" w:rsidP="0074019D">
      <w:pPr>
        <w:pStyle w:val="Style2"/>
        <w:numPr>
          <w:ilvl w:val="0"/>
          <w:numId w:val="1"/>
        </w:numPr>
        <w:tabs>
          <w:tab w:val="left" w:pos="538"/>
        </w:tabs>
        <w:spacing w:after="120"/>
        <w:jc w:val="both"/>
        <w:rPr>
          <w:sz w:val="22"/>
          <w:szCs w:val="22"/>
        </w:rPr>
      </w:pPr>
      <w:r w:rsidRPr="0074019D">
        <w:rPr>
          <w:color w:val="000000"/>
          <w:sz w:val="22"/>
          <w:szCs w:val="22"/>
          <w:lang w:eastAsia="en-US"/>
        </w:rPr>
        <w:t xml:space="preserve">Determination of the term </w:t>
      </w:r>
      <w:r w:rsidRPr="0074019D" w:rsidDel="002D281A">
        <w:rPr>
          <w:color w:val="000000"/>
          <w:sz w:val="22"/>
          <w:szCs w:val="22"/>
          <w:lang w:eastAsia="en-US"/>
        </w:rPr>
        <w:t xml:space="preserve">of the </w:t>
      </w:r>
      <w:r w:rsidRPr="0074019D">
        <w:rPr>
          <w:color w:val="000000"/>
          <w:sz w:val="22"/>
          <w:szCs w:val="22"/>
          <w:lang w:eastAsia="en-US"/>
        </w:rPr>
        <w:t>Board of Directors</w:t>
      </w:r>
      <w:r w:rsidR="00622C72" w:rsidRPr="0074019D">
        <w:rPr>
          <w:rStyle w:val="CharStyle3"/>
          <w:sz w:val="22"/>
          <w:szCs w:val="22"/>
          <w:lang w:eastAsia="en-US"/>
        </w:rPr>
        <w:t>.</w:t>
      </w:r>
    </w:p>
    <w:p w14:paraId="718E36B9" w14:textId="06291FDE" w:rsidR="007559ED" w:rsidRPr="0074019D" w:rsidRDefault="000D7C9C" w:rsidP="0074019D">
      <w:pPr>
        <w:pStyle w:val="Style2"/>
        <w:numPr>
          <w:ilvl w:val="0"/>
          <w:numId w:val="1"/>
        </w:numPr>
        <w:tabs>
          <w:tab w:val="left" w:pos="538"/>
        </w:tabs>
        <w:spacing w:after="120"/>
        <w:jc w:val="both"/>
        <w:rPr>
          <w:sz w:val="22"/>
          <w:szCs w:val="22"/>
        </w:rPr>
      </w:pPr>
      <w:r w:rsidRPr="0074019D">
        <w:rPr>
          <w:color w:val="000000"/>
          <w:sz w:val="22"/>
          <w:szCs w:val="22"/>
          <w:lang w:eastAsia="en-US"/>
        </w:rPr>
        <w:t>Election of the members of the Board of Directors</w:t>
      </w:r>
      <w:r w:rsidR="00622C72" w:rsidRPr="0074019D">
        <w:rPr>
          <w:rStyle w:val="CharStyle3"/>
          <w:sz w:val="22"/>
          <w:szCs w:val="22"/>
          <w:lang w:eastAsia="en-US"/>
        </w:rPr>
        <w:t>.</w:t>
      </w:r>
    </w:p>
    <w:p w14:paraId="77D65648" w14:textId="35226C9E" w:rsidR="007559ED" w:rsidRPr="008A5F21" w:rsidRDefault="00393A92" w:rsidP="008A5F21">
      <w:pPr>
        <w:pStyle w:val="Style2"/>
        <w:numPr>
          <w:ilvl w:val="0"/>
          <w:numId w:val="1"/>
        </w:numPr>
        <w:tabs>
          <w:tab w:val="left" w:pos="538"/>
        </w:tabs>
        <w:spacing w:after="120"/>
        <w:jc w:val="both"/>
        <w:rPr>
          <w:rStyle w:val="CharStyle3"/>
          <w:color w:val="auto"/>
          <w:sz w:val="22"/>
          <w:szCs w:val="22"/>
        </w:rPr>
      </w:pPr>
      <w:r w:rsidRPr="0074019D">
        <w:rPr>
          <w:color w:val="000000"/>
          <w:sz w:val="22"/>
          <w:szCs w:val="22"/>
          <w:lang w:eastAsia="en-US"/>
        </w:rPr>
        <w:t>Election of the Chair of the Board of Directors</w:t>
      </w:r>
      <w:r w:rsidR="006F5629">
        <w:rPr>
          <w:color w:val="000000"/>
          <w:sz w:val="22"/>
          <w:szCs w:val="22"/>
          <w:lang w:eastAsia="en-US"/>
        </w:rPr>
        <w:t>.</w:t>
      </w:r>
    </w:p>
    <w:p w14:paraId="311BB3C0" w14:textId="26E72975" w:rsidR="000C5933" w:rsidRPr="0074019D" w:rsidRDefault="00456527" w:rsidP="008A5F21">
      <w:pPr>
        <w:pStyle w:val="Style2"/>
        <w:numPr>
          <w:ilvl w:val="0"/>
          <w:numId w:val="1"/>
        </w:numPr>
        <w:tabs>
          <w:tab w:val="left" w:pos="538"/>
        </w:tabs>
        <w:spacing w:after="120"/>
        <w:jc w:val="both"/>
        <w:rPr>
          <w:sz w:val="22"/>
          <w:szCs w:val="22"/>
        </w:rPr>
      </w:pPr>
      <w:r w:rsidRPr="0074019D">
        <w:rPr>
          <w:sz w:val="22"/>
          <w:szCs w:val="22"/>
        </w:rPr>
        <w:lastRenderedPageBreak/>
        <w:t>Determination of the remuneration of the members of the Board of Directors.</w:t>
      </w:r>
    </w:p>
    <w:p w14:paraId="08F80A6F" w14:textId="0FA76C12" w:rsidR="00E1156C" w:rsidRPr="008A5F21" w:rsidRDefault="00622C72" w:rsidP="008A5F21">
      <w:pPr>
        <w:pStyle w:val="Style2"/>
        <w:numPr>
          <w:ilvl w:val="0"/>
          <w:numId w:val="1"/>
        </w:numPr>
        <w:tabs>
          <w:tab w:val="left" w:pos="538"/>
        </w:tabs>
        <w:spacing w:after="120"/>
        <w:ind w:left="567" w:hanging="567"/>
        <w:jc w:val="both"/>
        <w:rPr>
          <w:rStyle w:val="CharStyle15"/>
          <w:color w:val="auto"/>
        </w:rPr>
      </w:pPr>
      <w:bookmarkStart w:id="0" w:name="bookmark0"/>
      <w:r w:rsidRPr="0074019D">
        <w:rPr>
          <w:rStyle w:val="CharStyle15"/>
          <w:lang w:eastAsia="en-US"/>
        </w:rPr>
        <w:t>Long term incentive Plan 20</w:t>
      </w:r>
      <w:r w:rsidR="000C5933" w:rsidRPr="0074019D">
        <w:rPr>
          <w:rStyle w:val="CharStyle15"/>
          <w:lang w:eastAsia="en-US"/>
        </w:rPr>
        <w:t>23</w:t>
      </w:r>
      <w:r w:rsidRPr="0074019D">
        <w:rPr>
          <w:rStyle w:val="CharStyle15"/>
          <w:lang w:eastAsia="en-US"/>
        </w:rPr>
        <w:t xml:space="preserve"> reserved to the management of Enel S.p.A. and/or of its subsidiaries pursuant to Article 2359 of the Italian Civil Code.</w:t>
      </w:r>
      <w:bookmarkStart w:id="1" w:name="bookmark2"/>
      <w:bookmarkEnd w:id="0"/>
    </w:p>
    <w:p w14:paraId="50F83D72" w14:textId="12737176" w:rsidR="003E1CD1" w:rsidRPr="008A5F21" w:rsidRDefault="003B1C2D" w:rsidP="00443835">
      <w:pPr>
        <w:pStyle w:val="Style2"/>
        <w:numPr>
          <w:ilvl w:val="0"/>
          <w:numId w:val="1"/>
        </w:numPr>
        <w:spacing w:after="120"/>
        <w:ind w:left="567" w:hanging="567"/>
        <w:jc w:val="both"/>
        <w:rPr>
          <w:rStyle w:val="CharStyle15"/>
          <w:color w:val="auto"/>
        </w:rPr>
      </w:pPr>
      <w:r w:rsidRPr="0074019D">
        <w:rPr>
          <w:rStyle w:val="CharStyle15"/>
          <w:lang w:eastAsia="en-US"/>
        </w:rPr>
        <w:t>R</w:t>
      </w:r>
      <w:r w:rsidR="00622C72" w:rsidRPr="0074019D">
        <w:rPr>
          <w:rStyle w:val="CharStyle15"/>
          <w:lang w:eastAsia="en-US"/>
        </w:rPr>
        <w:t>eport</w:t>
      </w:r>
      <w:r w:rsidRPr="0074019D">
        <w:rPr>
          <w:rStyle w:val="CharStyle15"/>
          <w:lang w:eastAsia="en-US"/>
        </w:rPr>
        <w:t xml:space="preserve"> on the </w:t>
      </w:r>
      <w:bookmarkStart w:id="2" w:name="bookmark4"/>
      <w:bookmarkEnd w:id="1"/>
      <w:r w:rsidRPr="0074019D">
        <w:rPr>
          <w:rStyle w:val="CharStyle15"/>
          <w:lang w:eastAsia="en-US"/>
        </w:rPr>
        <w:t>remuneration policy</w:t>
      </w:r>
      <w:r w:rsidR="00EB15CD" w:rsidRPr="0074019D">
        <w:rPr>
          <w:rStyle w:val="CharStyle15"/>
          <w:lang w:eastAsia="en-US"/>
        </w:rPr>
        <w:t xml:space="preserve"> and compensation paid:</w:t>
      </w:r>
    </w:p>
    <w:p w14:paraId="05378D0B" w14:textId="1690CADC" w:rsidR="0053177C" w:rsidRPr="0053177C" w:rsidRDefault="00D46926" w:rsidP="00443835">
      <w:pPr>
        <w:pStyle w:val="Style2"/>
        <w:numPr>
          <w:ilvl w:val="0"/>
          <w:numId w:val="11"/>
        </w:numPr>
        <w:spacing w:after="120"/>
        <w:ind w:left="1134" w:hanging="567"/>
        <w:jc w:val="both"/>
        <w:rPr>
          <w:sz w:val="22"/>
          <w:szCs w:val="22"/>
        </w:rPr>
      </w:pPr>
      <w:r w:rsidRPr="008A5F21">
        <w:rPr>
          <w:sz w:val="22"/>
          <w:szCs w:val="22"/>
        </w:rPr>
        <w:t>First section: report on the remuneration policy for 2023 (binding resolution)</w:t>
      </w:r>
      <w:r w:rsidR="006F5629">
        <w:rPr>
          <w:sz w:val="22"/>
          <w:szCs w:val="22"/>
        </w:rPr>
        <w:t>;</w:t>
      </w:r>
    </w:p>
    <w:p w14:paraId="4A3312C5" w14:textId="25984C1D" w:rsidR="00D46926" w:rsidRPr="0053177C" w:rsidRDefault="00D46926" w:rsidP="0097655B">
      <w:pPr>
        <w:pStyle w:val="Style2"/>
        <w:numPr>
          <w:ilvl w:val="0"/>
          <w:numId w:val="11"/>
        </w:numPr>
        <w:tabs>
          <w:tab w:val="left" w:pos="538"/>
        </w:tabs>
        <w:spacing w:after="120"/>
        <w:ind w:left="1134" w:hanging="567"/>
        <w:jc w:val="both"/>
        <w:rPr>
          <w:sz w:val="22"/>
          <w:szCs w:val="22"/>
        </w:rPr>
      </w:pPr>
      <w:r w:rsidRPr="0053177C">
        <w:rPr>
          <w:sz w:val="22"/>
          <w:szCs w:val="22"/>
        </w:rPr>
        <w:t>Second Section</w:t>
      </w:r>
      <w:r w:rsidR="00513889" w:rsidRPr="0053177C">
        <w:rPr>
          <w:sz w:val="22"/>
          <w:szCs w:val="22"/>
        </w:rPr>
        <w:t xml:space="preserve">: </w:t>
      </w:r>
      <w:r w:rsidR="00513889" w:rsidRPr="008A5F21">
        <w:rPr>
          <w:sz w:val="22"/>
          <w:szCs w:val="22"/>
        </w:rPr>
        <w:t>report on the compensations paid in 2022 (non-binding resolution)</w:t>
      </w:r>
      <w:r w:rsidR="006F5629">
        <w:rPr>
          <w:sz w:val="22"/>
          <w:szCs w:val="22"/>
        </w:rPr>
        <w:t>;</w:t>
      </w:r>
    </w:p>
    <w:p w14:paraId="09E079B1" w14:textId="291F4078" w:rsidR="007559ED" w:rsidRPr="006F5629" w:rsidRDefault="00622C72" w:rsidP="0053177C">
      <w:pPr>
        <w:rPr>
          <w:rStyle w:val="CharStyle15"/>
        </w:rPr>
      </w:pPr>
      <w:r w:rsidRPr="00443835">
        <w:rPr>
          <w:sz w:val="22"/>
          <w:szCs w:val="22"/>
        </w:rPr>
        <w:t xml:space="preserve">entrusting him/her with the necessary powers to </w:t>
      </w:r>
      <w:r w:rsidR="0097655B" w:rsidRPr="00443835">
        <w:rPr>
          <w:sz w:val="22"/>
          <w:szCs w:val="22"/>
        </w:rPr>
        <w:t>attend at</w:t>
      </w:r>
      <w:r w:rsidR="00781F03" w:rsidRPr="00443835">
        <w:rPr>
          <w:sz w:val="22"/>
          <w:szCs w:val="22"/>
        </w:rPr>
        <w:t xml:space="preserve"> the Shareholders</w:t>
      </w:r>
      <w:r w:rsidR="00BD07A1" w:rsidRPr="00443835">
        <w:rPr>
          <w:sz w:val="22"/>
          <w:szCs w:val="22"/>
        </w:rPr>
        <w:t xml:space="preserve">’ Meeting and </w:t>
      </w:r>
      <w:r w:rsidRPr="00443835">
        <w:rPr>
          <w:sz w:val="22"/>
          <w:szCs w:val="22"/>
        </w:rPr>
        <w:t>exercise the right to vote, in his/her name and on his/her behalf</w:t>
      </w:r>
      <w:r w:rsidRPr="006F5629">
        <w:rPr>
          <w:rStyle w:val="CharStyle15"/>
        </w:rPr>
        <w:t xml:space="preserve"> </w:t>
      </w:r>
      <w:r w:rsidR="003E1CD1" w:rsidRPr="006F5629">
        <w:rPr>
          <w:rStyle w:val="CharStyle15"/>
        </w:rPr>
        <w:t>(</w:t>
      </w:r>
      <w:r w:rsidR="003E1CD1" w:rsidRPr="006F5629">
        <w:rPr>
          <w:rStyle w:val="Rimandonotaapidipagina"/>
          <w:sz w:val="22"/>
          <w:szCs w:val="22"/>
        </w:rPr>
        <w:footnoteReference w:id="7"/>
      </w:r>
      <w:r w:rsidRPr="006F5629">
        <w:rPr>
          <w:rStyle w:val="CharStyle15"/>
        </w:rPr>
        <w:t>)</w:t>
      </w:r>
      <w:bookmarkEnd w:id="2"/>
      <w:r w:rsidR="003E1CD1" w:rsidRPr="006F5629">
        <w:rPr>
          <w:rStyle w:val="CharStyle15"/>
        </w:rPr>
        <w:t xml:space="preserve"> (</w:t>
      </w:r>
      <w:r w:rsidR="003E1CD1" w:rsidRPr="006F5629">
        <w:rPr>
          <w:rStyle w:val="Rimandonotaapidipagina"/>
          <w:sz w:val="22"/>
          <w:szCs w:val="22"/>
        </w:rPr>
        <w:footnoteReference w:id="8"/>
      </w:r>
      <w:r w:rsidR="003E1CD1" w:rsidRPr="006F5629">
        <w:rPr>
          <w:rStyle w:val="CharStyle15"/>
        </w:rPr>
        <w:t>)</w:t>
      </w:r>
    </w:p>
    <w:p w14:paraId="3CB6A446" w14:textId="77777777" w:rsidR="00A74B4A" w:rsidRPr="0074019D" w:rsidRDefault="00A74B4A" w:rsidP="0053177C"/>
    <w:p w14:paraId="3805CED8" w14:textId="77777777" w:rsidR="0053177C" w:rsidRDefault="0053177C" w:rsidP="0053177C">
      <w:pPr>
        <w:rPr>
          <w:rStyle w:val="CharStyle15"/>
        </w:rPr>
      </w:pPr>
    </w:p>
    <w:tbl>
      <w:tblPr>
        <w:tblW w:w="0" w:type="auto"/>
        <w:tblLook w:val="04A0" w:firstRow="1" w:lastRow="0" w:firstColumn="1" w:lastColumn="0" w:noHBand="0" w:noVBand="1"/>
      </w:tblPr>
      <w:tblGrid>
        <w:gridCol w:w="4863"/>
        <w:gridCol w:w="4863"/>
      </w:tblGrid>
      <w:tr w:rsidR="003B39EE" w14:paraId="0761F407" w14:textId="77777777">
        <w:tc>
          <w:tcPr>
            <w:tcW w:w="4933" w:type="dxa"/>
            <w:shd w:val="clear" w:color="auto" w:fill="auto"/>
          </w:tcPr>
          <w:p w14:paraId="6BE6BEEE" w14:textId="31A80997" w:rsidR="003B39EE" w:rsidRDefault="003B39EE">
            <w:pPr>
              <w:jc w:val="center"/>
              <w:rPr>
                <w:rStyle w:val="CharStyle15"/>
                <w:rFonts w:ascii="Calibri" w:eastAsia="Calibri" w:hAnsi="Calibri" w:cs="Arial"/>
              </w:rPr>
            </w:pPr>
            <w:r>
              <w:rPr>
                <w:rStyle w:val="CharStyle15"/>
                <w:rFonts w:eastAsia="Calibri"/>
              </w:rPr>
              <w:t>Date and place</w:t>
            </w:r>
          </w:p>
        </w:tc>
        <w:tc>
          <w:tcPr>
            <w:tcW w:w="4933" w:type="dxa"/>
            <w:shd w:val="clear" w:color="auto" w:fill="auto"/>
          </w:tcPr>
          <w:p w14:paraId="07593F58" w14:textId="77777777" w:rsidR="003B39EE" w:rsidRDefault="003B39EE">
            <w:pPr>
              <w:jc w:val="center"/>
              <w:rPr>
                <w:rStyle w:val="CharStyle15"/>
                <w:rFonts w:ascii="Calibri" w:eastAsia="Calibri" w:hAnsi="Calibri" w:cs="Arial"/>
              </w:rPr>
            </w:pPr>
            <w:r>
              <w:rPr>
                <w:rStyle w:val="CharStyle15"/>
                <w:rFonts w:eastAsia="Calibri"/>
              </w:rPr>
              <w:t>Signature of the proxy giver</w:t>
            </w:r>
          </w:p>
          <w:p w14:paraId="0E37A281" w14:textId="77777777" w:rsidR="003B39EE" w:rsidRDefault="003B39EE">
            <w:pPr>
              <w:jc w:val="right"/>
              <w:rPr>
                <w:rStyle w:val="CharStyle15"/>
                <w:rFonts w:ascii="Calibri" w:eastAsia="Calibri" w:hAnsi="Calibri" w:cs="Arial"/>
              </w:rPr>
            </w:pPr>
          </w:p>
        </w:tc>
      </w:tr>
      <w:tr w:rsidR="003B39EE" w14:paraId="1FF98F28" w14:textId="77777777">
        <w:tc>
          <w:tcPr>
            <w:tcW w:w="4933" w:type="dxa"/>
            <w:shd w:val="clear" w:color="auto" w:fill="auto"/>
          </w:tcPr>
          <w:p w14:paraId="53DB56C1" w14:textId="28D80FF9" w:rsidR="003B39EE" w:rsidRDefault="006D5C40">
            <w:pPr>
              <w:jc w:val="center"/>
              <w:rPr>
                <w:rStyle w:val="CharStyle15"/>
                <w:rFonts w:ascii="Calibri" w:eastAsia="Calibri" w:hAnsi="Calibri" w:cs="Arial"/>
              </w:rPr>
            </w:pPr>
            <w:r>
              <w:rPr>
                <w:rStyle w:val="CharStyle15"/>
                <w:rFonts w:ascii="Calibri" w:eastAsia="Calibri" w:hAnsi="Calibri" w:cs="Arial"/>
              </w:rPr>
              <w:t>_________________________________________</w:t>
            </w:r>
          </w:p>
        </w:tc>
        <w:tc>
          <w:tcPr>
            <w:tcW w:w="4933" w:type="dxa"/>
            <w:shd w:val="clear" w:color="auto" w:fill="auto"/>
          </w:tcPr>
          <w:p w14:paraId="209C1C62" w14:textId="64857BFF" w:rsidR="003B39EE" w:rsidRDefault="006D5C40">
            <w:pPr>
              <w:jc w:val="center"/>
              <w:rPr>
                <w:rStyle w:val="CharStyle15"/>
                <w:rFonts w:ascii="Calibri" w:eastAsia="Calibri" w:hAnsi="Calibri" w:cs="Arial"/>
              </w:rPr>
            </w:pPr>
            <w:r>
              <w:rPr>
                <w:rStyle w:val="CharStyle15"/>
                <w:rFonts w:ascii="Calibri" w:eastAsia="Calibri" w:hAnsi="Calibri" w:cs="Arial"/>
              </w:rPr>
              <w:t>_________________________________________</w:t>
            </w:r>
          </w:p>
        </w:tc>
      </w:tr>
    </w:tbl>
    <w:p w14:paraId="65239403" w14:textId="2A62DA49" w:rsidR="0053177C" w:rsidRDefault="0053177C" w:rsidP="0053177C">
      <w:pPr>
        <w:jc w:val="right"/>
        <w:rPr>
          <w:rStyle w:val="CharStyle15"/>
        </w:rPr>
      </w:pPr>
    </w:p>
    <w:p w14:paraId="2D5CE428" w14:textId="77777777" w:rsidR="00A74B4A" w:rsidRDefault="00A74B4A" w:rsidP="0053177C">
      <w:pPr>
        <w:jc w:val="right"/>
        <w:rPr>
          <w:rStyle w:val="CharStyle15"/>
        </w:rPr>
      </w:pPr>
    </w:p>
    <w:p w14:paraId="2D11173D" w14:textId="77777777" w:rsidR="00A74B4A" w:rsidRPr="00A74B4A" w:rsidRDefault="00A74B4A" w:rsidP="00462591">
      <w:pPr>
        <w:pStyle w:val="Style19"/>
        <w:pBdr>
          <w:top w:val="single" w:sz="4" w:space="0" w:color="auto"/>
          <w:left w:val="single" w:sz="4" w:space="0" w:color="auto"/>
          <w:bottom w:val="single" w:sz="4" w:space="0" w:color="auto"/>
          <w:right w:val="single" w:sz="4" w:space="0" w:color="auto"/>
        </w:pBdr>
        <w:jc w:val="center"/>
        <w:rPr>
          <w:b/>
          <w:bCs/>
        </w:rPr>
      </w:pPr>
      <w:bookmarkStart w:id="3" w:name="bookmark7"/>
      <w:r w:rsidRPr="00A74B4A">
        <w:rPr>
          <w:b/>
          <w:bCs/>
        </w:rPr>
        <w:t>INSTRUCTIONS FOR THE NOTIFICATION OF THE PROXY TO ENEL S.P.A.</w:t>
      </w:r>
      <w:bookmarkEnd w:id="3"/>
    </w:p>
    <w:p w14:paraId="76AA4EC3" w14:textId="03B55555" w:rsidR="00A74B4A" w:rsidRDefault="00A74B4A">
      <w:pPr>
        <w:pStyle w:val="Style19"/>
        <w:pBdr>
          <w:top w:val="single" w:sz="4" w:space="0" w:color="auto"/>
          <w:left w:val="single" w:sz="4" w:space="0" w:color="auto"/>
          <w:bottom w:val="single" w:sz="4" w:space="0" w:color="auto"/>
          <w:right w:val="single" w:sz="4" w:space="0" w:color="auto"/>
        </w:pBdr>
        <w:jc w:val="both"/>
        <w:rPr>
          <w:rStyle w:val="CharStyle20"/>
          <w:lang w:eastAsia="en-US"/>
        </w:rPr>
      </w:pPr>
    </w:p>
    <w:p w14:paraId="48CE94FC" w14:textId="2294746F" w:rsidR="007559ED" w:rsidRPr="0074019D" w:rsidRDefault="00622C72">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Pursuant to </w:t>
      </w:r>
      <w:r w:rsidR="00D250AE" w:rsidRPr="0074019D">
        <w:rPr>
          <w:rStyle w:val="CharStyle20"/>
          <w:lang w:eastAsia="en-US"/>
        </w:rPr>
        <w:t xml:space="preserve">Article </w:t>
      </w:r>
      <w:r w:rsidRPr="0074019D">
        <w:rPr>
          <w:rStyle w:val="CharStyle20"/>
          <w:lang w:eastAsia="en-US"/>
        </w:rPr>
        <w:t>135-</w:t>
      </w:r>
      <w:r w:rsidRPr="0074019D">
        <w:rPr>
          <w:rStyle w:val="CharStyle20"/>
          <w:i/>
          <w:iCs/>
          <w:lang w:eastAsia="en-US"/>
        </w:rPr>
        <w:t>novies</w:t>
      </w:r>
      <w:r w:rsidRPr="0074019D">
        <w:rPr>
          <w:rStyle w:val="CharStyle20"/>
          <w:lang w:eastAsia="en-US"/>
        </w:rPr>
        <w:t xml:space="preserve"> of Legislative Decree 58/1998, the proxy holder may deliver or send to the Company, instead of the original, a copy of the proxy, also in an electronic format, certifying under his or her responsibility the conformity of the proxy to the original and the identity of the proxy giver.</w:t>
      </w:r>
    </w:p>
    <w:p w14:paraId="383670F9" w14:textId="2254999B" w:rsidR="007559ED" w:rsidRPr="0074019D" w:rsidRDefault="00622C72">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The proxy, filled out entirely, with legible characters and duly signed, may be delivered to the Company by fax to the following number </w:t>
      </w:r>
      <w:r w:rsidR="00F32899">
        <w:rPr>
          <w:rStyle w:val="CharStyle20"/>
          <w:lang w:eastAsia="en-US"/>
        </w:rPr>
        <w:t xml:space="preserve">+39 </w:t>
      </w:r>
      <w:r w:rsidRPr="0074019D">
        <w:rPr>
          <w:rStyle w:val="CharStyle20"/>
          <w:lang w:eastAsia="en-US"/>
        </w:rPr>
        <w:t>06 83055028, Ref. “Proxy vote”, at least two trading days before the date set for the Meeting (</w:t>
      </w:r>
      <w:r w:rsidRPr="0074019D">
        <w:rPr>
          <w:rStyle w:val="CharStyle20"/>
          <w:i/>
          <w:iCs/>
          <w:lang w:eastAsia="en-US"/>
        </w:rPr>
        <w:t>i.e.</w:t>
      </w:r>
      <w:r w:rsidR="006B2EA6">
        <w:rPr>
          <w:rStyle w:val="CharStyle20"/>
          <w:i/>
          <w:iCs/>
          <w:lang w:eastAsia="en-US"/>
        </w:rPr>
        <w:t>,</w:t>
      </w:r>
      <w:r w:rsidRPr="0074019D">
        <w:rPr>
          <w:rStyle w:val="CharStyle20"/>
          <w:lang w:eastAsia="en-US"/>
        </w:rPr>
        <w:t xml:space="preserve"> by May </w:t>
      </w:r>
      <w:r w:rsidR="00F32899">
        <w:rPr>
          <w:rStyle w:val="CharStyle20"/>
          <w:lang w:eastAsia="en-US"/>
        </w:rPr>
        <w:t>8</w:t>
      </w:r>
      <w:r w:rsidRPr="0074019D">
        <w:rPr>
          <w:rStyle w:val="CharStyle20"/>
          <w:lang w:eastAsia="en-US"/>
        </w:rPr>
        <w:t>, 20</w:t>
      </w:r>
      <w:r w:rsidR="00F32899">
        <w:rPr>
          <w:rStyle w:val="CharStyle20"/>
          <w:lang w:eastAsia="en-US"/>
        </w:rPr>
        <w:t>23</w:t>
      </w:r>
      <w:r w:rsidRPr="0074019D">
        <w:rPr>
          <w:rStyle w:val="CharStyle20"/>
          <w:lang w:eastAsia="en-US"/>
        </w:rPr>
        <w:t xml:space="preserve">). The proxy may be notified to Enel S.p.A. also electronically, up to the beginning of the Meeting, through the section of the Company’s website </w:t>
      </w:r>
      <w:hyperlink r:id="rId12" w:history="1">
        <w:r w:rsidRPr="0074019D">
          <w:rPr>
            <w:rStyle w:val="CharStyle20"/>
            <w:lang w:eastAsia="en-US"/>
          </w:rPr>
          <w:t>(</w:t>
        </w:r>
        <w:r w:rsidRPr="0074019D">
          <w:rPr>
            <w:rStyle w:val="CharStyle20"/>
            <w:color w:val="0000FF"/>
            <w:u w:val="single"/>
            <w:lang w:eastAsia="en-US"/>
          </w:rPr>
          <w:t>www.enel.com</w:t>
        </w:r>
        <w:r w:rsidRPr="0074019D">
          <w:rPr>
            <w:rStyle w:val="CharStyle20"/>
            <w:lang w:eastAsia="en-US"/>
          </w:rPr>
          <w:t>)</w:t>
        </w:r>
      </w:hyperlink>
      <w:r w:rsidRPr="0074019D">
        <w:rPr>
          <w:rStyle w:val="CharStyle20"/>
          <w:lang w:eastAsia="en-US"/>
        </w:rPr>
        <w:t xml:space="preserve"> reserved to the Meeting.</w:t>
      </w:r>
    </w:p>
    <w:p w14:paraId="1B98C9BD" w14:textId="1D08EF1C" w:rsidR="007559ED" w:rsidRPr="0074019D" w:rsidRDefault="00622C72">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 xml:space="preserve">Please note that further information on the Meeting can be provided through an assistance service at the following numbers: telephone </w:t>
      </w:r>
      <w:r w:rsidR="00EC74A6" w:rsidRPr="008A5F21">
        <w:rPr>
          <w:color w:val="000000"/>
          <w:lang w:eastAsia="en-US"/>
        </w:rPr>
        <w:t>+ 39 06.45417401</w:t>
      </w:r>
      <w:r w:rsidRPr="0074019D">
        <w:rPr>
          <w:rStyle w:val="CharStyle20"/>
          <w:lang w:eastAsia="en-US"/>
        </w:rPr>
        <w:t xml:space="preserve"> - fax</w:t>
      </w:r>
      <w:r w:rsidR="00462591">
        <w:rPr>
          <w:rStyle w:val="CharStyle20"/>
          <w:lang w:eastAsia="en-US"/>
        </w:rPr>
        <w:t xml:space="preserve"> </w:t>
      </w:r>
      <w:r w:rsidR="00EC74A6">
        <w:rPr>
          <w:rStyle w:val="CharStyle20"/>
          <w:lang w:eastAsia="en-US"/>
        </w:rPr>
        <w:t xml:space="preserve">+39 </w:t>
      </w:r>
      <w:r w:rsidRPr="0074019D">
        <w:rPr>
          <w:rStyle w:val="CharStyle20"/>
          <w:lang w:eastAsia="en-US"/>
        </w:rPr>
        <w:t>06 45417450.</w:t>
      </w:r>
    </w:p>
    <w:p w14:paraId="4F8023DD" w14:textId="77777777" w:rsidR="007559ED" w:rsidRPr="0074019D" w:rsidRDefault="00622C72">
      <w:pPr>
        <w:pStyle w:val="Style19"/>
        <w:pBdr>
          <w:top w:val="single" w:sz="4" w:space="0" w:color="auto"/>
          <w:left w:val="single" w:sz="4" w:space="0" w:color="auto"/>
          <w:bottom w:val="single" w:sz="4" w:space="0" w:color="auto"/>
          <w:right w:val="single" w:sz="4" w:space="0" w:color="auto"/>
        </w:pBdr>
        <w:spacing w:after="200"/>
        <w:jc w:val="center"/>
        <w:rPr>
          <w:sz w:val="24"/>
          <w:szCs w:val="24"/>
        </w:rPr>
      </w:pPr>
      <w:r w:rsidRPr="0074019D">
        <w:rPr>
          <w:rStyle w:val="CharStyle20"/>
          <w:b/>
          <w:bCs/>
          <w:lang w:eastAsia="en-US"/>
        </w:rPr>
        <w:t>INFORMATION ON PROCESSING OF PERSONAL DATA</w:t>
      </w:r>
    </w:p>
    <w:p w14:paraId="01ECA4B7" w14:textId="77777777" w:rsidR="007559ED" w:rsidRPr="0074019D" w:rsidRDefault="00622C72">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4" w:name="bookmark9"/>
      <w:r w:rsidRPr="0074019D">
        <w:rPr>
          <w:rStyle w:val="CharStyle18"/>
          <w:b/>
          <w:bCs/>
          <w:lang w:eastAsia="en-US"/>
        </w:rPr>
        <w:t>Controller</w:t>
      </w:r>
      <w:bookmarkEnd w:id="4"/>
    </w:p>
    <w:p w14:paraId="6E77A245" w14:textId="2F1586A7" w:rsidR="007559ED" w:rsidRPr="0074019D" w:rsidRDefault="00622C72">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 xml:space="preserve">Enel S.p.A., with registered office in Rome, Viale Regina Margherita no. 137, VAT code no. </w:t>
      </w:r>
      <w:r w:rsidR="00963F95" w:rsidRPr="008A5F21">
        <w:t>15844561009</w:t>
      </w:r>
      <w:r w:rsidR="00963F95" w:rsidRPr="0074019D" w:rsidDel="00963F95">
        <w:rPr>
          <w:rStyle w:val="CharStyle20"/>
          <w:lang w:eastAsia="en-US"/>
        </w:rPr>
        <w:t xml:space="preserve"> </w:t>
      </w:r>
      <w:r w:rsidRPr="0074019D">
        <w:rPr>
          <w:rStyle w:val="CharStyle20"/>
          <w:lang w:eastAsia="en-US"/>
        </w:rPr>
        <w:t>(hereinafter, “</w:t>
      </w:r>
      <w:r w:rsidRPr="0074019D">
        <w:rPr>
          <w:rStyle w:val="CharStyle20"/>
          <w:b/>
          <w:bCs/>
          <w:lang w:eastAsia="en-US"/>
        </w:rPr>
        <w:t>Enel</w:t>
      </w:r>
      <w:r w:rsidRPr="0074019D">
        <w:rPr>
          <w:rStyle w:val="CharStyle20"/>
          <w:lang w:eastAsia="en-US"/>
        </w:rPr>
        <w:t>” or the “</w:t>
      </w:r>
      <w:r w:rsidRPr="0074019D">
        <w:rPr>
          <w:rStyle w:val="CharStyle20"/>
          <w:b/>
          <w:bCs/>
          <w:lang w:eastAsia="en-US"/>
        </w:rPr>
        <w:t>Controller</w:t>
      </w:r>
      <w:r w:rsidRPr="0074019D">
        <w:rPr>
          <w:rStyle w:val="CharStyle20"/>
          <w:lang w:eastAsia="en-US"/>
        </w:rPr>
        <w:t>”), in its capacity as Controller, will process Personal Data (as defined hereinafter) in compliance with the provisions of the applicable laws on protection of personal data (articles 13 and 14 of the Regulation (EU) no. 679/2016 - “</w:t>
      </w:r>
      <w:r w:rsidRPr="0074019D">
        <w:rPr>
          <w:rStyle w:val="CharStyle20"/>
          <w:b/>
          <w:bCs/>
          <w:lang w:eastAsia="en-US"/>
        </w:rPr>
        <w:t>GDPR</w:t>
      </w:r>
      <w:r w:rsidRPr="0074019D">
        <w:rPr>
          <w:rStyle w:val="CharStyle20"/>
          <w:lang w:eastAsia="en-US"/>
        </w:rPr>
        <w:t>” and Legislative Decree no. 196 of June 30, 2003</w:t>
      </w:r>
      <w:r w:rsidR="00796DCD">
        <w:rPr>
          <w:rStyle w:val="CharStyle20"/>
          <w:lang w:eastAsia="en-US"/>
        </w:rPr>
        <w:t xml:space="preserve">, </w:t>
      </w:r>
      <w:r w:rsidR="00796DCD" w:rsidRPr="008A5F21">
        <w:rPr>
          <w:rStyle w:val="CharStyle20"/>
          <w:lang w:eastAsia="en-US"/>
        </w:rPr>
        <w:t>as updated by Legislative Decree no. 101/2018</w:t>
      </w:r>
      <w:r w:rsidRPr="0074019D">
        <w:rPr>
          <w:rStyle w:val="CharStyle20"/>
          <w:lang w:eastAsia="en-US"/>
        </w:rPr>
        <w:t>) as well as with this information.</w:t>
      </w:r>
    </w:p>
    <w:p w14:paraId="7E992E32" w14:textId="77777777" w:rsidR="007559ED" w:rsidRPr="0074019D" w:rsidRDefault="00622C72">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5" w:name="bookmark11"/>
      <w:r w:rsidRPr="0074019D">
        <w:rPr>
          <w:rStyle w:val="CharStyle18"/>
          <w:b/>
          <w:bCs/>
          <w:lang w:eastAsia="en-US"/>
        </w:rPr>
        <w:t>Data Protection Officer (DPO)</w:t>
      </w:r>
      <w:bookmarkEnd w:id="5"/>
    </w:p>
    <w:p w14:paraId="558E321E" w14:textId="79B3AB3B" w:rsidR="007559ED" w:rsidRPr="0074019D" w:rsidRDefault="00622C72">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The Controller appointed a DPO which can be reached at the following email address</w:t>
      </w:r>
      <w:r w:rsidR="00B91195">
        <w:rPr>
          <w:rStyle w:val="CharStyle20"/>
          <w:lang w:eastAsia="en-US"/>
        </w:rPr>
        <w:t>:</w:t>
      </w:r>
      <w:r w:rsidR="00565D8F" w:rsidRPr="008A5F21">
        <w:rPr>
          <w:rStyle w:val="CharStyle20"/>
        </w:rPr>
        <w:t xml:space="preserve"> </w:t>
      </w:r>
      <w:hyperlink r:id="rId13" w:history="1">
        <w:r w:rsidR="00565D8F" w:rsidRPr="00565D8F">
          <w:rPr>
            <w:rStyle w:val="Collegamentoipertestuale"/>
            <w:lang w:eastAsia="en-US"/>
          </w:rPr>
          <w:t>dpoenel@enel.com</w:t>
        </w:r>
      </w:hyperlink>
      <w:r w:rsidR="00565D8F" w:rsidRPr="008A5F21">
        <w:rPr>
          <w:rStyle w:val="CharStyle20"/>
        </w:rPr>
        <w:t>.</w:t>
      </w:r>
    </w:p>
    <w:p w14:paraId="4B258FC6" w14:textId="77777777" w:rsidR="007559ED" w:rsidRPr="0074019D" w:rsidRDefault="00622C72">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6" w:name="bookmark13"/>
      <w:r w:rsidRPr="0074019D">
        <w:rPr>
          <w:rStyle w:val="CharStyle18"/>
          <w:b/>
          <w:bCs/>
          <w:lang w:eastAsia="en-US"/>
        </w:rPr>
        <w:t>Object and Modalities of the Processing of Personal Data</w:t>
      </w:r>
      <w:bookmarkEnd w:id="6"/>
    </w:p>
    <w:p w14:paraId="7B0987D3" w14:textId="49416D17" w:rsidR="007559ED" w:rsidRPr="0074019D" w:rsidRDefault="00622C72" w:rsidP="00EC4BE1">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The Controller will process </w:t>
      </w:r>
      <w:r w:rsidR="00773051" w:rsidRPr="0074019D">
        <w:rPr>
          <w:rStyle w:val="CharStyle20"/>
          <w:lang w:eastAsia="en-US"/>
        </w:rPr>
        <w:t xml:space="preserve">your </w:t>
      </w:r>
      <w:r w:rsidRPr="0074019D">
        <w:rPr>
          <w:rStyle w:val="CharStyle20"/>
          <w:lang w:eastAsia="en-US"/>
        </w:rPr>
        <w:t xml:space="preserve">identifier personal data (such as name, surname, residence) provided by </w:t>
      </w:r>
      <w:r w:rsidR="006B2EA6" w:rsidRPr="0074019D">
        <w:rPr>
          <w:rStyle w:val="CharStyle20"/>
          <w:lang w:eastAsia="en-US"/>
        </w:rPr>
        <w:t>Y</w:t>
      </w:r>
      <w:r w:rsidR="009E1166" w:rsidRPr="0074019D">
        <w:rPr>
          <w:rStyle w:val="CharStyle20"/>
          <w:lang w:eastAsia="en-US"/>
        </w:rPr>
        <w:t xml:space="preserve">ou </w:t>
      </w:r>
      <w:r w:rsidRPr="0074019D">
        <w:rPr>
          <w:rStyle w:val="CharStyle20"/>
          <w:lang w:eastAsia="en-US"/>
        </w:rPr>
        <w:t>or the personal data concerning third parties (</w:t>
      </w:r>
      <w:r w:rsidRPr="0074019D">
        <w:rPr>
          <w:rStyle w:val="CharStyle20"/>
          <w:i/>
          <w:iCs/>
          <w:lang w:eastAsia="en-US"/>
        </w:rPr>
        <w:t>e.g.</w:t>
      </w:r>
      <w:r w:rsidRPr="0074019D">
        <w:rPr>
          <w:rStyle w:val="CharStyle20"/>
          <w:lang w:eastAsia="en-US"/>
        </w:rPr>
        <w:t xml:space="preserve">, </w:t>
      </w:r>
      <w:r w:rsidR="00773051">
        <w:rPr>
          <w:rStyle w:val="CharStyle20"/>
          <w:lang w:eastAsia="en-US"/>
        </w:rPr>
        <w:t xml:space="preserve">delegated or </w:t>
      </w:r>
      <w:r w:rsidRPr="0074019D">
        <w:rPr>
          <w:rStyle w:val="CharStyle20"/>
          <w:lang w:eastAsia="en-US"/>
        </w:rPr>
        <w:t xml:space="preserve">sub-delegated) provided by </w:t>
      </w:r>
      <w:r w:rsidR="006B2EA6" w:rsidRPr="0074019D">
        <w:rPr>
          <w:rStyle w:val="CharStyle20"/>
          <w:lang w:eastAsia="en-US"/>
        </w:rPr>
        <w:t xml:space="preserve">You </w:t>
      </w:r>
      <w:r w:rsidRPr="0074019D">
        <w:rPr>
          <w:rStyle w:val="CharStyle20"/>
          <w:lang w:eastAsia="en-US"/>
        </w:rPr>
        <w:t>(“</w:t>
      </w:r>
      <w:r w:rsidRPr="0074019D">
        <w:rPr>
          <w:rStyle w:val="CharStyle20"/>
          <w:b/>
          <w:bCs/>
          <w:lang w:eastAsia="en-US"/>
        </w:rPr>
        <w:t>Personal Data</w:t>
      </w:r>
      <w:r w:rsidRPr="0074019D">
        <w:rPr>
          <w:rStyle w:val="CharStyle20"/>
          <w:lang w:eastAsia="en-US"/>
        </w:rPr>
        <w:t>”) with respect to the right to attend the Shareholders’ Meeting called on May 1</w:t>
      </w:r>
      <w:r w:rsidR="00AA7630">
        <w:rPr>
          <w:rStyle w:val="CharStyle20"/>
          <w:lang w:eastAsia="en-US"/>
        </w:rPr>
        <w:t>0</w:t>
      </w:r>
      <w:r w:rsidRPr="0074019D">
        <w:rPr>
          <w:rStyle w:val="CharStyle20"/>
          <w:lang w:eastAsia="en-US"/>
        </w:rPr>
        <w:t>, 20</w:t>
      </w:r>
      <w:r w:rsidR="00AA7630">
        <w:rPr>
          <w:rStyle w:val="CharStyle20"/>
          <w:lang w:eastAsia="en-US"/>
        </w:rPr>
        <w:t>23</w:t>
      </w:r>
      <w:r w:rsidRPr="0074019D">
        <w:rPr>
          <w:rStyle w:val="CharStyle20"/>
          <w:lang w:eastAsia="en-US"/>
        </w:rPr>
        <w:t xml:space="preserve"> (</w:t>
      </w:r>
      <w:r w:rsidR="00AA7630">
        <w:rPr>
          <w:rStyle w:val="CharStyle20"/>
          <w:lang w:eastAsia="en-US"/>
        </w:rPr>
        <w:t xml:space="preserve">hereinafter, </w:t>
      </w:r>
      <w:r w:rsidRPr="0074019D">
        <w:rPr>
          <w:rStyle w:val="CharStyle20"/>
          <w:lang w:eastAsia="en-US"/>
        </w:rPr>
        <w:t>the “</w:t>
      </w:r>
      <w:r w:rsidRPr="0074019D">
        <w:rPr>
          <w:rStyle w:val="CharStyle20"/>
          <w:b/>
          <w:bCs/>
          <w:lang w:eastAsia="en-US"/>
        </w:rPr>
        <w:t>Meeting</w:t>
      </w:r>
      <w:r w:rsidRPr="0074019D">
        <w:rPr>
          <w:rStyle w:val="CharStyle20"/>
          <w:lang w:eastAsia="en-US"/>
        </w:rPr>
        <w:t>”), by means of a proxy and for the further activities related to the Meeting, for example voting and intervening.</w:t>
      </w:r>
    </w:p>
    <w:p w14:paraId="37ACB53F" w14:textId="7AC9D245" w:rsidR="007559ED" w:rsidRPr="0074019D" w:rsidRDefault="00622C72" w:rsidP="00EC4BE1">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Processing of Personal Data under this information means any operation or set of operations which is performed on Personal Data, whether or not by automated means, such as collection, recording, </w:t>
      </w:r>
      <w:r w:rsidR="006B2EA6" w:rsidRPr="0074019D">
        <w:rPr>
          <w:rStyle w:val="CharStyle20"/>
          <w:lang w:eastAsia="en-US"/>
        </w:rPr>
        <w:t>organi</w:t>
      </w:r>
      <w:r w:rsidR="006B2EA6">
        <w:rPr>
          <w:rStyle w:val="CharStyle20"/>
          <w:lang w:eastAsia="en-US"/>
        </w:rPr>
        <w:t>z</w:t>
      </w:r>
      <w:r w:rsidR="006B2EA6" w:rsidRPr="0074019D">
        <w:rPr>
          <w:rStyle w:val="CharStyle20"/>
          <w:lang w:eastAsia="en-US"/>
        </w:rPr>
        <w:t>ation</w:t>
      </w:r>
      <w:r w:rsidRPr="0074019D">
        <w:rPr>
          <w:rStyle w:val="CharStyle20"/>
          <w:lang w:eastAsia="en-US"/>
        </w:rPr>
        <w:t xml:space="preserve">, structuring, storage, adaptation or alteration, retrieval, consultation, use, disclosure by transmission, dissemination or otherwise making available, alignment or combination, restriction, </w:t>
      </w:r>
      <w:r w:rsidRPr="0074019D">
        <w:rPr>
          <w:rStyle w:val="CharStyle20"/>
          <w:lang w:eastAsia="en-US"/>
        </w:rPr>
        <w:lastRenderedPageBreak/>
        <w:t>erasure or destruction.</w:t>
      </w:r>
    </w:p>
    <w:p w14:paraId="77B1F4A5" w14:textId="21FC666C" w:rsidR="007559ED" w:rsidRPr="0074019D" w:rsidRDefault="00622C72" w:rsidP="007C2EBE">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Processing of Personal Data will be carried out</w:t>
      </w:r>
      <w:r w:rsidR="009E6887">
        <w:rPr>
          <w:rStyle w:val="CharStyle20"/>
          <w:lang w:eastAsia="en-US"/>
        </w:rPr>
        <w:t>, for the purposes set out below,</w:t>
      </w:r>
      <w:r w:rsidRPr="0074019D">
        <w:rPr>
          <w:rStyle w:val="CharStyle20"/>
          <w:lang w:eastAsia="en-US"/>
        </w:rPr>
        <w:t xml:space="preserve"> manually and/or with the use of computerized mechanisms and by means of information technology systems.</w:t>
      </w:r>
    </w:p>
    <w:p w14:paraId="01035814" w14:textId="6AF1F2F5" w:rsidR="007559ED" w:rsidRPr="0074019D" w:rsidRDefault="00622C72" w:rsidP="007C2EBE">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7" w:name="bookmark15"/>
      <w:r w:rsidRPr="0074019D">
        <w:rPr>
          <w:rStyle w:val="CharStyle18"/>
          <w:b/>
          <w:bCs/>
          <w:lang w:eastAsia="en-US"/>
        </w:rPr>
        <w:t>Purposes and legal basis for processing</w:t>
      </w:r>
      <w:bookmarkEnd w:id="7"/>
    </w:p>
    <w:p w14:paraId="7856ADBC" w14:textId="77777777" w:rsidR="007559ED" w:rsidRPr="00ED79F8" w:rsidRDefault="00622C72" w:rsidP="007C2EBE">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Enel will </w:t>
      </w:r>
      <w:r w:rsidRPr="00ED79F8">
        <w:rPr>
          <w:rStyle w:val="CharStyle20"/>
          <w:lang w:eastAsia="en-US"/>
        </w:rPr>
        <w:t>process the Personal Data in relation to the attendance to the Meeting, in particular for the attendance by proxy.</w:t>
      </w:r>
    </w:p>
    <w:p w14:paraId="24057FBD" w14:textId="63013121" w:rsidR="007559ED" w:rsidRDefault="00622C72" w:rsidP="008A5F21">
      <w:pPr>
        <w:pStyle w:val="Style19"/>
        <w:pBdr>
          <w:top w:val="single" w:sz="4" w:space="0" w:color="auto"/>
          <w:left w:val="single" w:sz="4" w:space="0" w:color="auto"/>
          <w:bottom w:val="single" w:sz="4" w:space="0" w:color="auto"/>
          <w:right w:val="single" w:sz="4" w:space="0" w:color="auto"/>
        </w:pBdr>
        <w:jc w:val="both"/>
        <w:rPr>
          <w:rStyle w:val="CharStyle20"/>
          <w:lang w:eastAsia="en-US"/>
        </w:rPr>
      </w:pPr>
      <w:r w:rsidRPr="008A5F21">
        <w:rPr>
          <w:rStyle w:val="CharStyle20"/>
        </w:rPr>
        <w:t xml:space="preserve">The legal basis for the processing is represented by the Controller’s obligation </w:t>
      </w:r>
      <w:r w:rsidR="00413704">
        <w:rPr>
          <w:rStyle w:val="CharStyle20"/>
          <w:lang w:eastAsia="en-US"/>
        </w:rPr>
        <w:t>under applicable laws</w:t>
      </w:r>
      <w:r w:rsidRPr="008A5F21">
        <w:rPr>
          <w:rStyle w:val="CharStyle20"/>
        </w:rPr>
        <w:t xml:space="preserve"> to grant the exercise by </w:t>
      </w:r>
      <w:r w:rsidR="006B2EA6" w:rsidRPr="00E61489">
        <w:rPr>
          <w:rStyle w:val="CharStyle20"/>
          <w:lang w:eastAsia="en-US"/>
        </w:rPr>
        <w:t xml:space="preserve">You </w:t>
      </w:r>
      <w:r w:rsidR="006B2EA6">
        <w:rPr>
          <w:rStyle w:val="CharStyle20"/>
        </w:rPr>
        <w:t xml:space="preserve">- </w:t>
      </w:r>
      <w:r w:rsidRPr="0074019D">
        <w:rPr>
          <w:rStyle w:val="CharStyle20"/>
          <w:lang w:eastAsia="en-US"/>
        </w:rPr>
        <w:t xml:space="preserve">through proxy holders or sub-delegated - of the rights granted by the applicable law in relation to the attendance at the Meeting. </w:t>
      </w:r>
      <w:r w:rsidR="005A5655">
        <w:rPr>
          <w:rStyle w:val="CharStyle20"/>
          <w:lang w:eastAsia="en-US"/>
        </w:rPr>
        <w:t>T</w:t>
      </w:r>
      <w:r w:rsidRPr="0074019D">
        <w:rPr>
          <w:rStyle w:val="CharStyle20"/>
          <w:lang w:eastAsia="en-US"/>
        </w:rPr>
        <w:t>ransmission and processing of the Personal Data are necessary for the abovementioned purposes. The failure to transmit such Personal Data determines the impossibility to attend the abovementioned Meeting by proxy.</w:t>
      </w:r>
    </w:p>
    <w:p w14:paraId="3E979A1B" w14:textId="77777777" w:rsidR="00B14DD2" w:rsidRPr="0074019D" w:rsidRDefault="00B14DD2" w:rsidP="008A5F21">
      <w:pPr>
        <w:pStyle w:val="Style19"/>
        <w:pBdr>
          <w:top w:val="single" w:sz="4" w:space="0" w:color="auto"/>
          <w:left w:val="single" w:sz="4" w:space="0" w:color="auto"/>
          <w:bottom w:val="single" w:sz="4" w:space="0" w:color="auto"/>
          <w:right w:val="single" w:sz="4" w:space="0" w:color="auto"/>
        </w:pBdr>
        <w:jc w:val="both"/>
        <w:rPr>
          <w:sz w:val="24"/>
          <w:szCs w:val="24"/>
        </w:rPr>
      </w:pPr>
    </w:p>
    <w:p w14:paraId="02024264" w14:textId="77777777" w:rsidR="007559ED" w:rsidRPr="0074019D" w:rsidRDefault="00622C72" w:rsidP="008A5F21">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8" w:name="bookmark17"/>
      <w:r w:rsidRPr="0074019D">
        <w:rPr>
          <w:rStyle w:val="CharStyle18"/>
          <w:b/>
          <w:bCs/>
          <w:lang w:eastAsia="en-US"/>
        </w:rPr>
        <w:t>Recipients of Personal Data</w:t>
      </w:r>
      <w:bookmarkEnd w:id="8"/>
    </w:p>
    <w:p w14:paraId="2BB9A9CE" w14:textId="3FC6A26B" w:rsidR="007559ED" w:rsidRPr="0074019D" w:rsidRDefault="00622C72" w:rsidP="008A5F21">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In compliance with the principle of data </w:t>
      </w:r>
      <w:r w:rsidR="006B2EA6" w:rsidRPr="0074019D">
        <w:rPr>
          <w:rStyle w:val="CharStyle20"/>
          <w:lang w:eastAsia="en-US"/>
        </w:rPr>
        <w:t>minimi</w:t>
      </w:r>
      <w:r w:rsidR="006B2EA6">
        <w:rPr>
          <w:rStyle w:val="CharStyle20"/>
          <w:lang w:eastAsia="en-US"/>
        </w:rPr>
        <w:t>z</w:t>
      </w:r>
      <w:r w:rsidR="006B2EA6" w:rsidRPr="0074019D">
        <w:rPr>
          <w:rStyle w:val="CharStyle20"/>
          <w:lang w:eastAsia="en-US"/>
        </w:rPr>
        <w:t>ation</w:t>
      </w:r>
      <w:r w:rsidRPr="0074019D">
        <w:rPr>
          <w:rStyle w:val="CharStyle20"/>
          <w:lang w:eastAsia="en-US"/>
        </w:rPr>
        <w:t>, the Personal Data, for the purposes described above, may be disclosed to:</w:t>
      </w:r>
    </w:p>
    <w:p w14:paraId="0CB41583" w14:textId="47B98DC4" w:rsidR="007559ED" w:rsidRPr="0074019D" w:rsidRDefault="00622C72" w:rsidP="00443835">
      <w:pPr>
        <w:pStyle w:val="Style19"/>
        <w:numPr>
          <w:ilvl w:val="0"/>
          <w:numId w:val="4"/>
        </w:numPr>
        <w:pBdr>
          <w:top w:val="single" w:sz="4" w:space="0" w:color="auto"/>
          <w:left w:val="single" w:sz="4" w:space="0" w:color="auto"/>
          <w:bottom w:val="single" w:sz="4" w:space="0" w:color="auto"/>
          <w:right w:val="single" w:sz="4" w:space="0" w:color="auto"/>
        </w:pBdr>
        <w:ind w:left="284" w:hanging="284"/>
        <w:jc w:val="both"/>
        <w:rPr>
          <w:sz w:val="24"/>
          <w:szCs w:val="24"/>
        </w:rPr>
      </w:pPr>
      <w:r w:rsidRPr="0074019D">
        <w:rPr>
          <w:rStyle w:val="CharStyle20"/>
          <w:lang w:eastAsia="en-US"/>
        </w:rPr>
        <w:t xml:space="preserve">employees and partners of the Controller which are </w:t>
      </w:r>
      <w:r w:rsidR="003D41CB">
        <w:rPr>
          <w:rStyle w:val="CharStyle20"/>
          <w:lang w:eastAsia="en-US"/>
        </w:rPr>
        <w:t>authorized</w:t>
      </w:r>
      <w:r w:rsidR="003D41CB" w:rsidRPr="0074019D">
        <w:rPr>
          <w:rStyle w:val="CharStyle20"/>
          <w:lang w:eastAsia="en-US"/>
        </w:rPr>
        <w:t xml:space="preserve"> </w:t>
      </w:r>
      <w:r w:rsidRPr="0074019D">
        <w:rPr>
          <w:rStyle w:val="CharStyle20"/>
          <w:lang w:eastAsia="en-US"/>
        </w:rPr>
        <w:t>with the data processing before, during and after the Meeting;</w:t>
      </w:r>
    </w:p>
    <w:p w14:paraId="73AA0C9E" w14:textId="348077F6" w:rsidR="007559ED" w:rsidRPr="0074019D" w:rsidRDefault="00622C72" w:rsidP="00443835">
      <w:pPr>
        <w:pStyle w:val="Style19"/>
        <w:numPr>
          <w:ilvl w:val="0"/>
          <w:numId w:val="4"/>
        </w:numPr>
        <w:pBdr>
          <w:top w:val="single" w:sz="4" w:space="0" w:color="auto"/>
          <w:left w:val="single" w:sz="4" w:space="0" w:color="auto"/>
          <w:bottom w:val="single" w:sz="4" w:space="0" w:color="auto"/>
          <w:right w:val="single" w:sz="4" w:space="0" w:color="auto"/>
        </w:pBdr>
        <w:ind w:left="284" w:hanging="284"/>
        <w:jc w:val="both"/>
        <w:rPr>
          <w:sz w:val="24"/>
          <w:szCs w:val="24"/>
        </w:rPr>
      </w:pPr>
      <w:r w:rsidRPr="0074019D">
        <w:rPr>
          <w:rStyle w:val="CharStyle20"/>
          <w:lang w:eastAsia="en-US"/>
        </w:rPr>
        <w:t>third companies or other persons</w:t>
      </w:r>
      <w:r w:rsidR="007C2EBE">
        <w:rPr>
          <w:rStyle w:val="CharStyle20"/>
          <w:lang w:eastAsia="en-US"/>
        </w:rPr>
        <w:t xml:space="preserve"> </w:t>
      </w:r>
      <w:r w:rsidR="007C2EBE" w:rsidRPr="007C2EBE">
        <w:rPr>
          <w:color w:val="000000"/>
          <w:lang w:eastAsia="en-US"/>
        </w:rPr>
        <w:t>in their capacity as autonomous Controllers or</w:t>
      </w:r>
      <w:r w:rsidRPr="0074019D">
        <w:rPr>
          <w:rStyle w:val="CharStyle20"/>
          <w:lang w:eastAsia="en-US"/>
        </w:rPr>
        <w:t xml:space="preserve"> that carry out activities on behalf of the</w:t>
      </w:r>
      <w:r w:rsidR="00F51857">
        <w:rPr>
          <w:rStyle w:val="CharStyle20"/>
          <w:lang w:eastAsia="en-US"/>
        </w:rPr>
        <w:t xml:space="preserve"> </w:t>
      </w:r>
      <w:r w:rsidRPr="0074019D">
        <w:rPr>
          <w:rStyle w:val="CharStyle20"/>
          <w:lang w:eastAsia="en-US"/>
        </w:rPr>
        <w:t>Controller</w:t>
      </w:r>
      <w:r w:rsidR="008142FC">
        <w:rPr>
          <w:rStyle w:val="CharStyle20"/>
          <w:lang w:eastAsia="en-US"/>
        </w:rPr>
        <w:t xml:space="preserve"> </w:t>
      </w:r>
      <w:r w:rsidR="008142FC" w:rsidRPr="008142FC">
        <w:rPr>
          <w:color w:val="000000"/>
          <w:lang w:eastAsia="en-US"/>
        </w:rPr>
        <w:t>in their capacity as Processors</w:t>
      </w:r>
      <w:r w:rsidRPr="0074019D">
        <w:rPr>
          <w:rStyle w:val="CharStyle20"/>
          <w:lang w:eastAsia="en-US"/>
        </w:rPr>
        <w:t>;</w:t>
      </w:r>
    </w:p>
    <w:p w14:paraId="5DB2F4EB" w14:textId="27AC954C" w:rsidR="007559ED" w:rsidRPr="00443835" w:rsidRDefault="00622C72" w:rsidP="006B2EA6">
      <w:pPr>
        <w:pStyle w:val="Style19"/>
        <w:numPr>
          <w:ilvl w:val="0"/>
          <w:numId w:val="4"/>
        </w:numPr>
        <w:pBdr>
          <w:top w:val="single" w:sz="4" w:space="0" w:color="auto"/>
          <w:left w:val="single" w:sz="4" w:space="0" w:color="auto"/>
          <w:bottom w:val="single" w:sz="4" w:space="0" w:color="auto"/>
          <w:right w:val="single" w:sz="4" w:space="0" w:color="auto"/>
        </w:pBdr>
        <w:ind w:left="284" w:hanging="284"/>
        <w:jc w:val="both"/>
        <w:rPr>
          <w:rStyle w:val="CharStyle20"/>
          <w:color w:val="auto"/>
          <w:sz w:val="24"/>
          <w:szCs w:val="24"/>
        </w:rPr>
      </w:pPr>
      <w:r w:rsidRPr="0074019D">
        <w:rPr>
          <w:rStyle w:val="CharStyle20"/>
          <w:lang w:eastAsia="en-US"/>
        </w:rPr>
        <w:t xml:space="preserve">Computershare S.p.A., a company not belonging to Enel Group, appointed as </w:t>
      </w:r>
      <w:r w:rsidR="00A64CC2" w:rsidRPr="0074019D">
        <w:rPr>
          <w:rStyle w:val="CharStyle20"/>
          <w:lang w:eastAsia="en-US"/>
        </w:rPr>
        <w:t xml:space="preserve">Processor </w:t>
      </w:r>
      <w:r w:rsidRPr="0074019D">
        <w:rPr>
          <w:rStyle w:val="CharStyle20"/>
          <w:lang w:eastAsia="en-US"/>
        </w:rPr>
        <w:t>for the purposes of ensuring protection of the Shareholders’ rights provided for by the applicable laws.</w:t>
      </w:r>
    </w:p>
    <w:p w14:paraId="08B8104E" w14:textId="77777777" w:rsidR="00A64CC2" w:rsidRPr="0074019D" w:rsidRDefault="00A64CC2" w:rsidP="00443835">
      <w:pPr>
        <w:pStyle w:val="Style19"/>
        <w:pBdr>
          <w:top w:val="single" w:sz="4" w:space="0" w:color="auto"/>
          <w:left w:val="single" w:sz="4" w:space="0" w:color="auto"/>
          <w:bottom w:val="single" w:sz="4" w:space="0" w:color="auto"/>
          <w:right w:val="single" w:sz="4" w:space="0" w:color="auto"/>
        </w:pBdr>
        <w:jc w:val="both"/>
        <w:rPr>
          <w:sz w:val="24"/>
          <w:szCs w:val="24"/>
        </w:rPr>
      </w:pPr>
    </w:p>
    <w:p w14:paraId="356ACE63" w14:textId="77777777" w:rsidR="007559ED" w:rsidRPr="0074019D" w:rsidRDefault="00622C72" w:rsidP="008A5F21">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9" w:name="bookmark19"/>
      <w:r w:rsidRPr="0074019D">
        <w:rPr>
          <w:rStyle w:val="CharStyle18"/>
          <w:b/>
          <w:bCs/>
          <w:lang w:eastAsia="en-US"/>
        </w:rPr>
        <w:t>Transfer of Personal Data</w:t>
      </w:r>
      <w:bookmarkEnd w:id="9"/>
    </w:p>
    <w:p w14:paraId="34119BDC" w14:textId="77777777" w:rsidR="005265E3" w:rsidRPr="005265E3" w:rsidRDefault="00622C72" w:rsidP="008A5F21">
      <w:pPr>
        <w:pStyle w:val="Style19"/>
        <w:pBdr>
          <w:top w:val="single" w:sz="4" w:space="0" w:color="auto"/>
          <w:left w:val="single" w:sz="4" w:space="0" w:color="auto"/>
          <w:bottom w:val="single" w:sz="4" w:space="0" w:color="auto"/>
          <w:right w:val="single" w:sz="4" w:space="0" w:color="auto"/>
        </w:pBdr>
        <w:jc w:val="both"/>
      </w:pPr>
      <w:r w:rsidRPr="0074019D">
        <w:rPr>
          <w:rStyle w:val="CharStyle20"/>
          <w:lang w:eastAsia="en-US"/>
        </w:rPr>
        <w:t>Your Personal Data will be processed within the European Union and stored on server cloud located within the European Union.</w:t>
      </w:r>
      <w:r w:rsidR="005265E3">
        <w:rPr>
          <w:rStyle w:val="CharStyle20"/>
          <w:lang w:eastAsia="en-US"/>
        </w:rPr>
        <w:t xml:space="preserve"> </w:t>
      </w:r>
      <w:r w:rsidR="005265E3" w:rsidRPr="005265E3">
        <w:t>The same data may be processed in Countries outside the European Union, provided that an adequate level of protection is ensured, recognized by a specific adequacy decision of the European Commission.</w:t>
      </w:r>
    </w:p>
    <w:p w14:paraId="0C8AD71B" w14:textId="72D86F27" w:rsidR="005265E3" w:rsidRDefault="005265E3" w:rsidP="008A5F21">
      <w:pPr>
        <w:pStyle w:val="Style19"/>
        <w:pBdr>
          <w:top w:val="single" w:sz="4" w:space="0" w:color="auto"/>
          <w:left w:val="single" w:sz="4" w:space="0" w:color="auto"/>
          <w:bottom w:val="single" w:sz="4" w:space="0" w:color="auto"/>
          <w:right w:val="single" w:sz="4" w:space="0" w:color="auto"/>
        </w:pBdr>
        <w:jc w:val="both"/>
      </w:pPr>
      <w:r w:rsidRPr="005265E3">
        <w:t>Any transfer of Personal Data to non-EU Countries, in the absence of an adequacy decision by the European Commission, will be possible only if the involved Controllers and Processors provide adequate guarantees based on contracts or agreements, including binding corporate rules and standard contractual clauses on data protection.</w:t>
      </w:r>
    </w:p>
    <w:p w14:paraId="5D7C7ED6" w14:textId="084050BB" w:rsidR="007559ED" w:rsidRDefault="005265E3" w:rsidP="00144A9E">
      <w:pPr>
        <w:pStyle w:val="Style19"/>
        <w:pBdr>
          <w:top w:val="single" w:sz="4" w:space="0" w:color="auto"/>
          <w:left w:val="single" w:sz="4" w:space="0" w:color="auto"/>
          <w:bottom w:val="single" w:sz="4" w:space="0" w:color="auto"/>
          <w:right w:val="single" w:sz="4" w:space="0" w:color="auto"/>
        </w:pBdr>
        <w:jc w:val="both"/>
      </w:pPr>
      <w:r w:rsidRPr="005265E3">
        <w:t>The transfer of Personal Data to third countries outside the European Union, in the absence of an adequacy decision or other appropriate measures as described above, will be carried out only in the cases provided for by GDPR.</w:t>
      </w:r>
    </w:p>
    <w:p w14:paraId="2665BA5A" w14:textId="77777777" w:rsidR="00816352" w:rsidRPr="008A5F21" w:rsidRDefault="00816352" w:rsidP="008A5F21">
      <w:pPr>
        <w:pStyle w:val="Style19"/>
        <w:pBdr>
          <w:top w:val="single" w:sz="4" w:space="0" w:color="auto"/>
          <w:left w:val="single" w:sz="4" w:space="0" w:color="auto"/>
          <w:bottom w:val="single" w:sz="4" w:space="0" w:color="auto"/>
          <w:right w:val="single" w:sz="4" w:space="0" w:color="auto"/>
        </w:pBdr>
        <w:jc w:val="both"/>
      </w:pPr>
    </w:p>
    <w:p w14:paraId="0C1AAD8A" w14:textId="77777777" w:rsidR="007559ED" w:rsidRPr="0074019D" w:rsidRDefault="00622C72" w:rsidP="008A5F21">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0" w:name="bookmark21"/>
      <w:r w:rsidRPr="0074019D">
        <w:rPr>
          <w:rStyle w:val="CharStyle18"/>
          <w:b/>
          <w:bCs/>
          <w:lang w:eastAsia="en-US"/>
        </w:rPr>
        <w:t>Period for which the Personal Data will be stored</w:t>
      </w:r>
      <w:bookmarkEnd w:id="10"/>
    </w:p>
    <w:p w14:paraId="768039C8" w14:textId="4ECF88B7" w:rsidR="007559ED" w:rsidRPr="0074019D" w:rsidRDefault="00622C72" w:rsidP="008A5F21">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The Personal Data provided will be stored pursuant to the proportionality principle until the purposes of the processing are pursued and, in any case, for a period not exceeding 10 years, and will not be communicated to third parties, except for the purpose of complying with the applicable laws or regulations. Such period</w:t>
      </w:r>
      <w:r w:rsidR="005C16A1">
        <w:rPr>
          <w:rStyle w:val="CharStyle20"/>
          <w:lang w:eastAsia="en-US"/>
        </w:rPr>
        <w:t>,</w:t>
      </w:r>
      <w:r w:rsidRPr="0074019D">
        <w:rPr>
          <w:rStyle w:val="CharStyle20"/>
          <w:lang w:eastAsia="en-US"/>
        </w:rPr>
        <w:t xml:space="preserve"> </w:t>
      </w:r>
      <w:r w:rsidR="005C16A1" w:rsidRPr="005C16A1">
        <w:rPr>
          <w:color w:val="000000"/>
          <w:lang w:eastAsia="en-US"/>
        </w:rPr>
        <w:t>besides being</w:t>
      </w:r>
      <w:r w:rsidR="005C16A1" w:rsidRPr="005C16A1" w:rsidDel="005C16A1">
        <w:rPr>
          <w:color w:val="000000"/>
          <w:lang w:eastAsia="en-US"/>
        </w:rPr>
        <w:t xml:space="preserve"> </w:t>
      </w:r>
      <w:r w:rsidR="00C86881">
        <w:rPr>
          <w:rStyle w:val="CharStyle20"/>
          <w:lang w:eastAsia="en-US"/>
        </w:rPr>
        <w:t>consistent</w:t>
      </w:r>
      <w:r w:rsidR="00C86881" w:rsidRPr="0074019D">
        <w:rPr>
          <w:rStyle w:val="CharStyle20"/>
          <w:lang w:eastAsia="en-US"/>
        </w:rPr>
        <w:t xml:space="preserve"> </w:t>
      </w:r>
      <w:r w:rsidR="00F674BA" w:rsidRPr="00F674BA">
        <w:rPr>
          <w:color w:val="000000"/>
          <w:lang w:eastAsia="en-US"/>
        </w:rPr>
        <w:t xml:space="preserve">with the provisions on the challenge of shareholders’ meetings resolutions, takes into account </w:t>
      </w:r>
      <w:r w:rsidRPr="0074019D">
        <w:rPr>
          <w:rStyle w:val="CharStyle20"/>
          <w:lang w:eastAsia="en-US"/>
        </w:rPr>
        <w:t xml:space="preserve">the provisions of the Issuers’ regulation adopted by Consob through Resolution no. 11971 of May 14, 1999 </w:t>
      </w:r>
      <w:r w:rsidR="00B8429C" w:rsidRPr="00B8429C">
        <w:rPr>
          <w:color w:val="000000"/>
          <w:lang w:eastAsia="en-US"/>
        </w:rPr>
        <w:t xml:space="preserve">on the disclosure of </w:t>
      </w:r>
      <w:r w:rsidRPr="0074019D">
        <w:rPr>
          <w:rStyle w:val="CharStyle20"/>
          <w:lang w:eastAsia="en-US"/>
        </w:rPr>
        <w:t>regulated information on</w:t>
      </w:r>
      <w:r w:rsidR="008727A3">
        <w:rPr>
          <w:rStyle w:val="CharStyle20"/>
          <w:lang w:eastAsia="en-US"/>
        </w:rPr>
        <w:t xml:space="preserve"> issuers’</w:t>
      </w:r>
      <w:r w:rsidRPr="0074019D">
        <w:rPr>
          <w:rStyle w:val="CharStyle20"/>
          <w:lang w:eastAsia="en-US"/>
        </w:rPr>
        <w:t xml:space="preserve"> internet website</w:t>
      </w:r>
      <w:r w:rsidR="00A15635">
        <w:rPr>
          <w:rStyle w:val="CharStyle20"/>
          <w:lang w:eastAsia="en-US"/>
        </w:rPr>
        <w:t xml:space="preserve"> </w:t>
      </w:r>
      <w:r w:rsidR="00A15635" w:rsidRPr="00A15635">
        <w:rPr>
          <w:color w:val="000000"/>
          <w:lang w:eastAsia="en-US"/>
        </w:rPr>
        <w:t>(</w:t>
      </w:r>
      <w:r w:rsidR="00834442">
        <w:rPr>
          <w:i/>
          <w:iCs/>
          <w:color w:val="000000"/>
          <w:lang w:eastAsia="en-US"/>
        </w:rPr>
        <w:t>cfr.</w:t>
      </w:r>
      <w:r w:rsidR="00A15635" w:rsidRPr="00A15635">
        <w:rPr>
          <w:color w:val="000000"/>
          <w:lang w:eastAsia="en-US"/>
        </w:rPr>
        <w:t>, in particular, Article 77, paragraph 1-</w:t>
      </w:r>
      <w:r w:rsidR="00A15635" w:rsidRPr="00A15635">
        <w:rPr>
          <w:i/>
          <w:iCs/>
          <w:color w:val="000000"/>
          <w:lang w:eastAsia="en-US"/>
        </w:rPr>
        <w:t>bis</w:t>
      </w:r>
      <w:r w:rsidR="00A15635" w:rsidRPr="00A15635">
        <w:rPr>
          <w:color w:val="000000"/>
          <w:lang w:eastAsia="en-US"/>
        </w:rPr>
        <w:t>, Article 84-</w:t>
      </w:r>
      <w:r w:rsidR="00A15635" w:rsidRPr="00A15635">
        <w:rPr>
          <w:i/>
          <w:iCs/>
          <w:color w:val="000000"/>
          <w:lang w:eastAsia="en-US"/>
        </w:rPr>
        <w:t>quater</w:t>
      </w:r>
      <w:r w:rsidR="00A15635" w:rsidRPr="00A15635">
        <w:rPr>
          <w:color w:val="000000"/>
          <w:lang w:eastAsia="en-US"/>
        </w:rPr>
        <w:t>, paragraph 1)</w:t>
      </w:r>
      <w:r w:rsidRPr="0074019D">
        <w:rPr>
          <w:rStyle w:val="CharStyle20"/>
          <w:lang w:eastAsia="en-US"/>
        </w:rPr>
        <w:t>.</w:t>
      </w:r>
    </w:p>
    <w:p w14:paraId="3035A5C5" w14:textId="77777777" w:rsidR="007559ED" w:rsidRPr="0074019D" w:rsidRDefault="00622C72">
      <w:pPr>
        <w:pStyle w:val="Style17"/>
        <w:keepNext/>
        <w:keepLines/>
        <w:pBdr>
          <w:top w:val="single" w:sz="4" w:space="0" w:color="auto"/>
          <w:left w:val="single" w:sz="4" w:space="0" w:color="auto"/>
          <w:bottom w:val="single" w:sz="4" w:space="0" w:color="auto"/>
          <w:right w:val="single" w:sz="4" w:space="0" w:color="auto"/>
        </w:pBdr>
        <w:rPr>
          <w:b w:val="0"/>
          <w:bCs w:val="0"/>
          <w:sz w:val="24"/>
          <w:szCs w:val="24"/>
        </w:rPr>
      </w:pPr>
      <w:bookmarkStart w:id="11" w:name="bookmark23"/>
      <w:r w:rsidRPr="0074019D">
        <w:rPr>
          <w:rStyle w:val="CharStyle18"/>
          <w:b/>
          <w:bCs/>
          <w:lang w:eastAsia="en-US"/>
        </w:rPr>
        <w:t>Rights of data subjects</w:t>
      </w:r>
      <w:bookmarkEnd w:id="11"/>
    </w:p>
    <w:p w14:paraId="152530A4" w14:textId="09FBD71A" w:rsidR="007559ED" w:rsidRPr="0074019D" w:rsidRDefault="00456CF4">
      <w:pPr>
        <w:pStyle w:val="Style19"/>
        <w:pBdr>
          <w:top w:val="single" w:sz="4" w:space="0" w:color="auto"/>
          <w:left w:val="single" w:sz="4" w:space="0" w:color="auto"/>
          <w:bottom w:val="single" w:sz="4" w:space="0" w:color="auto"/>
          <w:right w:val="single" w:sz="4" w:space="0" w:color="auto"/>
        </w:pBdr>
        <w:rPr>
          <w:sz w:val="24"/>
          <w:szCs w:val="24"/>
        </w:rPr>
      </w:pPr>
      <w:r w:rsidRPr="00456CF4">
        <w:rPr>
          <w:color w:val="000000"/>
          <w:lang w:eastAsia="en-US"/>
        </w:rPr>
        <w:t>In accordance with Articles 15 - 21 of the GDPR</w:t>
      </w:r>
      <w:r w:rsidR="00622C72" w:rsidRPr="0074019D">
        <w:rPr>
          <w:rStyle w:val="CharStyle20"/>
          <w:lang w:eastAsia="en-US"/>
        </w:rPr>
        <w:t>, with reference to the Personal Data provided, it is possible to exercise the following rights:</w:t>
      </w:r>
    </w:p>
    <w:p w14:paraId="4EC7AE49" w14:textId="77777777" w:rsidR="007559ED" w:rsidRPr="0074019D" w:rsidRDefault="00622C72" w:rsidP="00443835">
      <w:pPr>
        <w:pStyle w:val="Style19"/>
        <w:numPr>
          <w:ilvl w:val="0"/>
          <w:numId w:val="5"/>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access to and obtain copy;</w:t>
      </w:r>
    </w:p>
    <w:p w14:paraId="5D7614E3" w14:textId="77777777" w:rsidR="007559ED" w:rsidRPr="0074019D" w:rsidRDefault="00622C72" w:rsidP="00443835">
      <w:pPr>
        <w:pStyle w:val="Style19"/>
        <w:numPr>
          <w:ilvl w:val="0"/>
          <w:numId w:val="5"/>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request rectification;</w:t>
      </w:r>
    </w:p>
    <w:p w14:paraId="160C37A9" w14:textId="77777777" w:rsidR="007559ED" w:rsidRPr="0074019D" w:rsidRDefault="00622C72" w:rsidP="00443835">
      <w:pPr>
        <w:pStyle w:val="Style19"/>
        <w:numPr>
          <w:ilvl w:val="0"/>
          <w:numId w:val="5"/>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request erasure;</w:t>
      </w:r>
    </w:p>
    <w:p w14:paraId="6DC01726" w14:textId="77777777" w:rsidR="007559ED" w:rsidRPr="0074019D" w:rsidRDefault="00622C72" w:rsidP="00443835">
      <w:pPr>
        <w:pStyle w:val="Style19"/>
        <w:numPr>
          <w:ilvl w:val="0"/>
          <w:numId w:val="5"/>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obtain the restriction of processing;</w:t>
      </w:r>
    </w:p>
    <w:p w14:paraId="7D44F4F4" w14:textId="77777777" w:rsidR="007559ED" w:rsidRPr="0074019D" w:rsidRDefault="00622C72" w:rsidP="00443835">
      <w:pPr>
        <w:pStyle w:val="Style19"/>
        <w:numPr>
          <w:ilvl w:val="0"/>
          <w:numId w:val="5"/>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object the processing;</w:t>
      </w:r>
    </w:p>
    <w:p w14:paraId="59762110" w14:textId="2BC9BE4A" w:rsidR="007559ED" w:rsidRPr="00443835" w:rsidRDefault="00622C72" w:rsidP="0050148B">
      <w:pPr>
        <w:pStyle w:val="Style19"/>
        <w:numPr>
          <w:ilvl w:val="0"/>
          <w:numId w:val="5"/>
        </w:numPr>
        <w:pBdr>
          <w:top w:val="single" w:sz="4" w:space="0" w:color="auto"/>
          <w:left w:val="single" w:sz="4" w:space="0" w:color="auto"/>
          <w:bottom w:val="single" w:sz="4" w:space="0" w:color="auto"/>
          <w:right w:val="single" w:sz="4" w:space="0" w:color="auto"/>
        </w:pBdr>
        <w:ind w:left="567" w:hanging="567"/>
        <w:rPr>
          <w:rStyle w:val="CharStyle20"/>
          <w:color w:val="auto"/>
          <w:sz w:val="24"/>
          <w:szCs w:val="24"/>
        </w:rPr>
      </w:pPr>
      <w:r w:rsidRPr="0074019D">
        <w:rPr>
          <w:rStyle w:val="CharStyle20"/>
          <w:lang w:eastAsia="en-US"/>
        </w:rPr>
        <w:t>right to receive the Personal Data in a structured, commonly used and machine-readable format and have the right to transmit those data to another controller.</w:t>
      </w:r>
    </w:p>
    <w:p w14:paraId="7595E1BD" w14:textId="77777777" w:rsidR="00E74194" w:rsidRPr="0074019D" w:rsidRDefault="00E74194" w:rsidP="00443835">
      <w:pPr>
        <w:pStyle w:val="Style19"/>
        <w:pBdr>
          <w:top w:val="single" w:sz="4" w:space="0" w:color="auto"/>
          <w:left w:val="single" w:sz="4" w:space="0" w:color="auto"/>
          <w:bottom w:val="single" w:sz="4" w:space="0" w:color="auto"/>
          <w:right w:val="single" w:sz="4" w:space="0" w:color="auto"/>
        </w:pBdr>
        <w:rPr>
          <w:sz w:val="24"/>
          <w:szCs w:val="24"/>
        </w:rPr>
      </w:pPr>
    </w:p>
    <w:p w14:paraId="23DF365C" w14:textId="1A116528" w:rsidR="007559ED" w:rsidRPr="0074019D" w:rsidRDefault="00622C72">
      <w:pPr>
        <w:pStyle w:val="Style19"/>
        <w:pBdr>
          <w:top w:val="single" w:sz="4" w:space="0" w:color="auto"/>
          <w:left w:val="single" w:sz="4" w:space="0" w:color="auto"/>
          <w:bottom w:val="single" w:sz="4" w:space="0" w:color="auto"/>
          <w:right w:val="single" w:sz="4" w:space="0" w:color="auto"/>
        </w:pBdr>
        <w:rPr>
          <w:sz w:val="24"/>
          <w:szCs w:val="24"/>
        </w:rPr>
      </w:pPr>
      <w:r w:rsidRPr="0074019D">
        <w:rPr>
          <w:rStyle w:val="CharStyle20"/>
          <w:lang w:eastAsia="en-US"/>
        </w:rPr>
        <w:t>For the exercise of the above-mentioned rights please refer to the following email address</w:t>
      </w:r>
      <w:r w:rsidR="002404CD">
        <w:rPr>
          <w:rStyle w:val="CharStyle20"/>
          <w:lang w:eastAsia="en-US"/>
        </w:rPr>
        <w:t>:</w:t>
      </w:r>
      <w:hyperlink r:id="rId14" w:history="1">
        <w:r w:rsidR="00565D8F" w:rsidRPr="00565D8F">
          <w:rPr>
            <w:rStyle w:val="Collegamentoipertestuale"/>
            <w:lang w:eastAsia="en-US"/>
          </w:rPr>
          <w:t xml:space="preserve"> privacy.ca@enel.com.</w:t>
        </w:r>
      </w:hyperlink>
    </w:p>
    <w:p w14:paraId="45352F34" w14:textId="77777777" w:rsidR="007559ED" w:rsidRPr="00CD2249" w:rsidRDefault="00622C72">
      <w:pPr>
        <w:pStyle w:val="Style19"/>
        <w:pBdr>
          <w:top w:val="single" w:sz="4" w:space="0" w:color="auto"/>
          <w:left w:val="single" w:sz="4" w:space="0" w:color="auto"/>
          <w:bottom w:val="single" w:sz="4" w:space="0" w:color="auto"/>
          <w:right w:val="single" w:sz="4" w:space="0" w:color="auto"/>
        </w:pBdr>
      </w:pPr>
      <w:r w:rsidRPr="0074019D">
        <w:rPr>
          <w:rStyle w:val="CharStyle20"/>
          <w:lang w:eastAsia="en-US"/>
        </w:rPr>
        <w:t xml:space="preserve">Please note that it is possible to obtain additional information on Personal </w:t>
      </w:r>
      <w:r w:rsidRPr="00CD2249">
        <w:rPr>
          <w:rStyle w:val="CharStyle20"/>
          <w:lang w:eastAsia="en-US"/>
        </w:rPr>
        <w:t>Data by the Enel’s Data Protection Officer, as indicated above, indicating mandatorily in the subject “</w:t>
      </w:r>
      <w:r w:rsidRPr="00CD2249">
        <w:rPr>
          <w:rStyle w:val="CharStyle20"/>
          <w:i/>
          <w:iCs/>
          <w:lang w:eastAsia="en-US"/>
        </w:rPr>
        <w:t>Shareholders’ Meeting of Enel S.p.A.</w:t>
      </w:r>
      <w:r w:rsidRPr="00CD2249">
        <w:rPr>
          <w:rStyle w:val="CharStyle20"/>
          <w:lang w:eastAsia="en-US"/>
        </w:rPr>
        <w:t>”.</w:t>
      </w:r>
    </w:p>
    <w:p w14:paraId="2460B82E" w14:textId="492DACA9" w:rsidR="007559ED" w:rsidRPr="00CD2249" w:rsidRDefault="00622C72">
      <w:pPr>
        <w:pStyle w:val="Style19"/>
        <w:pBdr>
          <w:top w:val="single" w:sz="4" w:space="0" w:color="auto"/>
          <w:left w:val="single" w:sz="4" w:space="0" w:color="auto"/>
          <w:bottom w:val="single" w:sz="4" w:space="0" w:color="auto"/>
          <w:right w:val="single" w:sz="4" w:space="0" w:color="auto"/>
        </w:pBdr>
        <w:spacing w:after="200"/>
        <w:sectPr w:rsidR="007559ED" w:rsidRPr="00CD2249">
          <w:headerReference w:type="even" r:id="rId15"/>
          <w:headerReference w:type="default" r:id="rId16"/>
          <w:footerReference w:type="even" r:id="rId17"/>
          <w:footerReference w:type="default" r:id="rId18"/>
          <w:headerReference w:type="first" r:id="rId19"/>
          <w:footerReference w:type="first" r:id="rId20"/>
          <w:pgSz w:w="11909" w:h="16838"/>
          <w:pgMar w:top="1464" w:right="1082" w:bottom="1197" w:left="1101" w:header="0" w:footer="3" w:gutter="0"/>
          <w:pgNumType w:start="1"/>
          <w:cols w:space="720"/>
          <w:noEndnote/>
          <w:docGrid w:linePitch="360"/>
        </w:sectPr>
      </w:pPr>
      <w:r w:rsidRPr="00CD2249">
        <w:rPr>
          <w:rStyle w:val="CharStyle20"/>
          <w:lang w:eastAsia="en-US"/>
        </w:rPr>
        <w:t xml:space="preserve">We remind </w:t>
      </w:r>
      <w:r w:rsidR="00E74194" w:rsidRPr="00CD2249">
        <w:rPr>
          <w:rStyle w:val="CharStyle20"/>
          <w:lang w:eastAsia="en-US"/>
        </w:rPr>
        <w:t xml:space="preserve">You </w:t>
      </w:r>
      <w:r w:rsidRPr="00CD2249">
        <w:rPr>
          <w:rStyle w:val="CharStyle20"/>
          <w:lang w:eastAsia="en-US"/>
        </w:rPr>
        <w:t xml:space="preserve">that the applicable laws provide for the right to lodge a complaint with the Italian Data Protection Authority, with registered office in Rome, Piazza Venezia no. 11; Tel. (+39) 06.696771, </w:t>
      </w:r>
      <w:r w:rsidR="004E1B2B" w:rsidRPr="00CD2249">
        <w:rPr>
          <w:rStyle w:val="CharStyle20"/>
          <w:lang w:eastAsia="en-US"/>
        </w:rPr>
        <w:t>CEM</w:t>
      </w:r>
      <w:r w:rsidRPr="00CD2249">
        <w:rPr>
          <w:rStyle w:val="CharStyle20"/>
          <w:lang w:eastAsia="en-US"/>
        </w:rPr>
        <w:t>:</w:t>
      </w:r>
      <w:hyperlink r:id="rId21" w:history="1">
        <w:r w:rsidR="00A82B0D" w:rsidRPr="00CD2249">
          <w:rPr>
            <w:rStyle w:val="Collegamentoipertestuale"/>
          </w:rPr>
          <w:t xml:space="preserve"> protocollo@pec.gpdp.it.</w:t>
        </w:r>
      </w:hyperlink>
    </w:p>
    <w:p w14:paraId="22729F39" w14:textId="77777777" w:rsidR="00962E36" w:rsidRDefault="00622C72" w:rsidP="008E6CC8">
      <w:pPr>
        <w:pStyle w:val="Titolo1"/>
        <w:spacing w:before="0" w:after="120" w:line="360" w:lineRule="auto"/>
        <w:jc w:val="center"/>
        <w:rPr>
          <w:rStyle w:val="CharStyle3"/>
          <w:rFonts w:ascii="Times New Roman" w:hAnsi="Times New Roman"/>
          <w:sz w:val="22"/>
          <w:szCs w:val="22"/>
        </w:rPr>
      </w:pPr>
      <w:r w:rsidRPr="00E21215">
        <w:rPr>
          <w:rStyle w:val="CharStyle3"/>
          <w:rFonts w:ascii="Times New Roman" w:hAnsi="Times New Roman"/>
          <w:sz w:val="22"/>
          <w:szCs w:val="22"/>
        </w:rPr>
        <w:t>FAC-SIMILE</w:t>
      </w:r>
    </w:p>
    <w:p w14:paraId="7589C8FA" w14:textId="55351CCB" w:rsidR="000D45FF" w:rsidRPr="008E6CC8" w:rsidRDefault="00622C72" w:rsidP="008E6CC8">
      <w:pPr>
        <w:spacing w:after="120" w:line="360" w:lineRule="auto"/>
        <w:jc w:val="center"/>
        <w:rPr>
          <w:rStyle w:val="CharStyle3"/>
          <w:b/>
          <w:bCs/>
          <w:sz w:val="24"/>
          <w:szCs w:val="24"/>
        </w:rPr>
      </w:pPr>
      <w:r w:rsidRPr="008E6CC8">
        <w:rPr>
          <w:rStyle w:val="CharStyle3"/>
          <w:b/>
          <w:bCs/>
          <w:sz w:val="22"/>
          <w:szCs w:val="22"/>
        </w:rPr>
        <w:t>CERTIFICATION BY PROXY</w:t>
      </w:r>
      <w:r w:rsidR="0062586D" w:rsidRPr="008E6CC8">
        <w:rPr>
          <w:rStyle w:val="CharStyle3"/>
          <w:b/>
          <w:bCs/>
          <w:sz w:val="22"/>
          <w:szCs w:val="22"/>
        </w:rPr>
        <w:t xml:space="preserve"> </w:t>
      </w:r>
      <w:r w:rsidRPr="008E6CC8">
        <w:rPr>
          <w:rStyle w:val="CharStyle3"/>
          <w:b/>
          <w:bCs/>
          <w:sz w:val="22"/>
          <w:szCs w:val="22"/>
        </w:rPr>
        <w:t>PURSUANT TO ARTICLE 135-</w:t>
      </w:r>
      <w:r w:rsidRPr="008E6CC8">
        <w:rPr>
          <w:rStyle w:val="CharStyle3"/>
          <w:b/>
          <w:bCs/>
          <w:i/>
          <w:iCs/>
          <w:sz w:val="22"/>
          <w:szCs w:val="22"/>
        </w:rPr>
        <w:t>NOVIES</w:t>
      </w:r>
      <w:r w:rsidR="00B87F6A" w:rsidRPr="008E6CC8">
        <w:rPr>
          <w:rStyle w:val="CharStyle3"/>
          <w:b/>
          <w:bCs/>
          <w:sz w:val="22"/>
          <w:szCs w:val="22"/>
        </w:rPr>
        <w:t>, PARAGRAPH 5,</w:t>
      </w:r>
      <w:r w:rsidRPr="008E6CC8">
        <w:rPr>
          <w:rStyle w:val="CharStyle3"/>
          <w:b/>
          <w:bCs/>
          <w:sz w:val="22"/>
          <w:szCs w:val="22"/>
        </w:rPr>
        <w:t xml:space="preserve"> OF LEGISLATIVE DECREE 58/1998</w:t>
      </w:r>
    </w:p>
    <w:p w14:paraId="6285CB78" w14:textId="36E11FB2" w:rsidR="007559ED" w:rsidRPr="00E21215" w:rsidRDefault="00622C72" w:rsidP="008E6CC8">
      <w:pPr>
        <w:spacing w:after="120" w:line="360" w:lineRule="auto"/>
        <w:jc w:val="center"/>
      </w:pPr>
      <w:r w:rsidRPr="008E6CC8">
        <w:rPr>
          <w:rStyle w:val="CharStyle3"/>
          <w:b/>
          <w:bCs/>
          <w:sz w:val="22"/>
          <w:szCs w:val="22"/>
        </w:rPr>
        <w:t>(in case of delivery or transmission of a copy of the</w:t>
      </w:r>
      <w:r w:rsidRPr="000D45FF">
        <w:rPr>
          <w:rStyle w:val="CharStyle3"/>
          <w:b/>
          <w:bCs/>
          <w:sz w:val="22"/>
          <w:szCs w:val="22"/>
        </w:rPr>
        <w:t xml:space="preserve"> proxy)</w:t>
      </w:r>
    </w:p>
    <w:p w14:paraId="29306A70" w14:textId="719E6A50" w:rsidR="007559ED" w:rsidRPr="0074019D" w:rsidRDefault="00622C72" w:rsidP="007143A5">
      <w:pPr>
        <w:pStyle w:val="Style2"/>
        <w:tabs>
          <w:tab w:val="left" w:pos="8626"/>
        </w:tabs>
        <w:jc w:val="both"/>
        <w:rPr>
          <w:sz w:val="24"/>
          <w:szCs w:val="24"/>
        </w:rPr>
      </w:pPr>
      <w:r w:rsidRPr="0074019D">
        <w:rPr>
          <w:rStyle w:val="CharStyle3"/>
          <w:sz w:val="22"/>
          <w:szCs w:val="22"/>
          <w:lang w:eastAsia="en-US"/>
        </w:rPr>
        <w:t>I the undersigned</w:t>
      </w:r>
      <w:r w:rsidR="006B3277" w:rsidRPr="006B3277">
        <w:rPr>
          <w:sz w:val="22"/>
          <w:szCs w:val="22"/>
        </w:rPr>
        <w:t xml:space="preserve">_______________________________________________________ </w:t>
      </w:r>
      <w:r w:rsidR="00CF0869">
        <w:rPr>
          <w:rStyle w:val="CharStyle3"/>
          <w:sz w:val="22"/>
          <w:szCs w:val="22"/>
          <w:lang w:eastAsia="en-US"/>
        </w:rPr>
        <w:t>(</w:t>
      </w:r>
      <w:r w:rsidR="00CF0869">
        <w:rPr>
          <w:rStyle w:val="Rimandonotaapidipagina"/>
          <w:color w:val="000000"/>
          <w:sz w:val="22"/>
          <w:szCs w:val="22"/>
          <w:lang w:eastAsia="en-US"/>
        </w:rPr>
        <w:footnoteReference w:id="9"/>
      </w:r>
      <w:r w:rsidR="00CF0869">
        <w:rPr>
          <w:rStyle w:val="CharStyle3"/>
          <w:sz w:val="22"/>
          <w:szCs w:val="22"/>
          <w:lang w:eastAsia="en-US"/>
        </w:rPr>
        <w:t>)</w:t>
      </w:r>
      <w:r w:rsidRPr="0074019D">
        <w:rPr>
          <w:rStyle w:val="CharStyle3"/>
          <w:sz w:val="22"/>
          <w:szCs w:val="22"/>
          <w:lang w:eastAsia="en-US"/>
        </w:rPr>
        <w:t>,</w:t>
      </w:r>
      <w:r w:rsidR="00BB1E68">
        <w:rPr>
          <w:rStyle w:val="CharStyle3"/>
          <w:sz w:val="22"/>
          <w:szCs w:val="22"/>
          <w:lang w:eastAsia="en-US"/>
        </w:rPr>
        <w:t xml:space="preserve"> </w:t>
      </w:r>
      <w:r w:rsidRPr="0074019D">
        <w:rPr>
          <w:rStyle w:val="CharStyle3"/>
          <w:sz w:val="22"/>
          <w:szCs w:val="22"/>
          <w:lang w:eastAsia="en-US"/>
        </w:rPr>
        <w:t>born in</w:t>
      </w:r>
      <w:r w:rsidR="007143A5" w:rsidRPr="007143A5">
        <w:rPr>
          <w:sz w:val="22"/>
          <w:szCs w:val="22"/>
        </w:rPr>
        <w:t>________________________________________________</w:t>
      </w:r>
      <w:r w:rsidR="007143A5">
        <w:rPr>
          <w:sz w:val="24"/>
          <w:szCs w:val="24"/>
        </w:rPr>
        <w:t xml:space="preserve"> </w:t>
      </w:r>
      <w:r w:rsidR="00246CB2">
        <w:rPr>
          <w:rStyle w:val="CharStyle3"/>
          <w:sz w:val="22"/>
          <w:szCs w:val="22"/>
          <w:lang w:eastAsia="en-US"/>
        </w:rPr>
        <w:t>(</w:t>
      </w:r>
      <w:r w:rsidR="00246CB2">
        <w:rPr>
          <w:rStyle w:val="Rimandonotaapidipagina"/>
          <w:color w:val="000000"/>
          <w:sz w:val="22"/>
          <w:szCs w:val="22"/>
          <w:lang w:eastAsia="en-US"/>
        </w:rPr>
        <w:footnoteReference w:id="10"/>
      </w:r>
      <w:r w:rsidR="00246CB2">
        <w:rPr>
          <w:rStyle w:val="CharStyle3"/>
          <w:sz w:val="22"/>
          <w:szCs w:val="22"/>
          <w:lang w:eastAsia="en-US"/>
        </w:rPr>
        <w:t>)</w:t>
      </w:r>
      <w:r w:rsidRPr="0074019D">
        <w:rPr>
          <w:rStyle w:val="CharStyle3"/>
          <w:sz w:val="22"/>
          <w:szCs w:val="22"/>
          <w:lang w:eastAsia="en-US"/>
        </w:rPr>
        <w:t>,</w:t>
      </w:r>
      <w:r w:rsidR="00A933E0" w:rsidRPr="00A933E0">
        <w:rPr>
          <w:sz w:val="22"/>
          <w:szCs w:val="22"/>
        </w:rPr>
        <w:t xml:space="preserve"> </w:t>
      </w:r>
      <w:r w:rsidRPr="0074019D">
        <w:rPr>
          <w:rStyle w:val="CharStyle3"/>
          <w:sz w:val="22"/>
          <w:szCs w:val="22"/>
          <w:lang w:eastAsia="en-US"/>
        </w:rPr>
        <w:t>on</w:t>
      </w:r>
      <w:r w:rsidR="00A933E0" w:rsidRPr="006B3277">
        <w:rPr>
          <w:sz w:val="22"/>
          <w:szCs w:val="22"/>
        </w:rPr>
        <w:t>____________________</w:t>
      </w:r>
      <w:r w:rsidRPr="0074019D">
        <w:rPr>
          <w:rStyle w:val="CharStyle3"/>
          <w:sz w:val="22"/>
          <w:szCs w:val="22"/>
          <w:lang w:eastAsia="en-US"/>
        </w:rPr>
        <w:t>, resident in</w:t>
      </w:r>
      <w:r w:rsidR="007143A5">
        <w:rPr>
          <w:rStyle w:val="CharStyle3"/>
          <w:sz w:val="22"/>
          <w:szCs w:val="22"/>
          <w:lang w:eastAsia="en-US"/>
        </w:rPr>
        <w:t xml:space="preserve"> </w:t>
      </w:r>
      <w:r w:rsidR="007143A5" w:rsidRPr="006B3277">
        <w:rPr>
          <w:sz w:val="22"/>
          <w:szCs w:val="22"/>
        </w:rPr>
        <w:t>________________________________________________</w:t>
      </w:r>
      <w:r w:rsidR="00CE5AD7">
        <w:rPr>
          <w:sz w:val="22"/>
          <w:szCs w:val="22"/>
        </w:rPr>
        <w:t xml:space="preserve"> (</w:t>
      </w:r>
      <w:r w:rsidR="00CE5AD7" w:rsidRPr="00443835">
        <w:rPr>
          <w:sz w:val="22"/>
          <w:szCs w:val="22"/>
          <w:vertAlign w:val="superscript"/>
        </w:rPr>
        <w:t>2</w:t>
      </w:r>
      <w:r w:rsidR="00CE5AD7">
        <w:rPr>
          <w:sz w:val="22"/>
          <w:szCs w:val="22"/>
        </w:rPr>
        <w:t>)</w:t>
      </w:r>
      <w:r w:rsidRPr="0074019D">
        <w:rPr>
          <w:rStyle w:val="CharStyle3"/>
          <w:sz w:val="22"/>
          <w:szCs w:val="22"/>
          <w:lang w:eastAsia="en-US"/>
        </w:rPr>
        <w:t xml:space="preserve">, </w:t>
      </w:r>
      <w:r w:rsidR="00CE5AD7">
        <w:rPr>
          <w:rStyle w:val="CharStyle3"/>
          <w:sz w:val="22"/>
          <w:szCs w:val="22"/>
          <w:lang w:eastAsia="en-US"/>
        </w:rPr>
        <w:t>Address</w:t>
      </w:r>
      <w:r w:rsidR="00CE5AD7" w:rsidRPr="0074019D">
        <w:rPr>
          <w:rStyle w:val="CharStyle3"/>
          <w:sz w:val="22"/>
          <w:szCs w:val="22"/>
          <w:lang w:eastAsia="en-US"/>
        </w:rPr>
        <w:t xml:space="preserve"> </w:t>
      </w:r>
      <w:r w:rsidR="009D6F78" w:rsidRPr="006B3277">
        <w:rPr>
          <w:sz w:val="22"/>
          <w:szCs w:val="22"/>
        </w:rPr>
        <w:t>__________________________</w:t>
      </w:r>
      <w:r w:rsidRPr="0074019D">
        <w:rPr>
          <w:rStyle w:val="CharStyle3"/>
          <w:sz w:val="22"/>
          <w:szCs w:val="22"/>
          <w:lang w:eastAsia="en-US"/>
        </w:rPr>
        <w:t>, tax code</w:t>
      </w:r>
      <w:r w:rsidR="002F03CE">
        <w:rPr>
          <w:rStyle w:val="CharStyle3"/>
          <w:sz w:val="22"/>
          <w:szCs w:val="22"/>
          <w:lang w:eastAsia="en-US"/>
        </w:rPr>
        <w:t xml:space="preserve"> (</w:t>
      </w:r>
      <w:r w:rsidR="002F03CE">
        <w:rPr>
          <w:rStyle w:val="Rimandonotaapidipagina"/>
          <w:color w:val="000000"/>
          <w:sz w:val="22"/>
          <w:szCs w:val="22"/>
          <w:lang w:eastAsia="en-US"/>
        </w:rPr>
        <w:footnoteReference w:id="11"/>
      </w:r>
      <w:r w:rsidR="002F03CE">
        <w:rPr>
          <w:rStyle w:val="CharStyle3"/>
          <w:sz w:val="22"/>
          <w:szCs w:val="22"/>
          <w:lang w:eastAsia="en-US"/>
        </w:rPr>
        <w:t>)</w:t>
      </w:r>
      <w:r w:rsidR="00A933E0" w:rsidRPr="006B3277">
        <w:rPr>
          <w:sz w:val="22"/>
          <w:szCs w:val="22"/>
        </w:rPr>
        <w:t>________________________</w:t>
      </w:r>
      <w:r w:rsidR="00A933E0" w:rsidRPr="0074019D">
        <w:rPr>
          <w:rStyle w:val="CharStyle3"/>
          <w:sz w:val="22"/>
          <w:szCs w:val="22"/>
          <w:lang w:eastAsia="en-US"/>
        </w:rPr>
        <w:t xml:space="preserve"> </w:t>
      </w:r>
      <w:r w:rsidRPr="0074019D">
        <w:rPr>
          <w:rStyle w:val="CharStyle3"/>
          <w:i/>
          <w:iCs/>
          <w:sz w:val="22"/>
          <w:szCs w:val="22"/>
          <w:lang w:eastAsia="en-US"/>
        </w:rPr>
        <w:t>[when applicable]</w:t>
      </w:r>
      <w:r w:rsidRPr="0074019D">
        <w:rPr>
          <w:rStyle w:val="CharStyle3"/>
          <w:sz w:val="22"/>
          <w:szCs w:val="22"/>
          <w:lang w:eastAsia="en-US"/>
        </w:rPr>
        <w:t xml:space="preserve"> </w:t>
      </w:r>
      <w:r w:rsidR="003C1F83">
        <w:rPr>
          <w:rStyle w:val="CharStyle3"/>
          <w:sz w:val="22"/>
          <w:szCs w:val="22"/>
          <w:lang w:eastAsia="en-US"/>
        </w:rPr>
        <w:t>(</w:t>
      </w:r>
      <w:r w:rsidR="003C1F83">
        <w:rPr>
          <w:rStyle w:val="Rimandonotaapidipagina"/>
          <w:color w:val="000000"/>
          <w:sz w:val="22"/>
          <w:szCs w:val="22"/>
          <w:lang w:eastAsia="en-US"/>
        </w:rPr>
        <w:footnoteReference w:id="12"/>
      </w:r>
      <w:r w:rsidRPr="0074019D">
        <w:rPr>
          <w:rStyle w:val="CharStyle3"/>
          <w:sz w:val="22"/>
          <w:szCs w:val="22"/>
          <w:lang w:eastAsia="en-US"/>
        </w:rPr>
        <w:t xml:space="preserve">), legal representative of (name of </w:t>
      </w:r>
      <w:r w:rsidR="00727786">
        <w:rPr>
          <w:rStyle w:val="CharStyle3"/>
          <w:sz w:val="22"/>
          <w:szCs w:val="22"/>
          <w:lang w:eastAsia="en-US"/>
        </w:rPr>
        <w:t xml:space="preserve">the </w:t>
      </w:r>
      <w:r w:rsidRPr="0074019D">
        <w:rPr>
          <w:rStyle w:val="CharStyle3"/>
          <w:sz w:val="22"/>
          <w:szCs w:val="22"/>
          <w:lang w:eastAsia="en-US"/>
        </w:rPr>
        <w:t>company)</w:t>
      </w:r>
      <w:r w:rsidR="00443833" w:rsidRPr="00443833">
        <w:rPr>
          <w:sz w:val="22"/>
          <w:szCs w:val="22"/>
        </w:rPr>
        <w:t xml:space="preserve"> </w:t>
      </w:r>
      <w:r w:rsidR="00443833" w:rsidRPr="006B3277">
        <w:rPr>
          <w:sz w:val="22"/>
          <w:szCs w:val="22"/>
        </w:rPr>
        <w:t>________________________</w:t>
      </w:r>
      <w:r w:rsidRPr="0074019D">
        <w:rPr>
          <w:rStyle w:val="CharStyle3"/>
          <w:sz w:val="22"/>
          <w:szCs w:val="22"/>
          <w:lang w:eastAsia="en-US"/>
        </w:rPr>
        <w:t>,</w:t>
      </w:r>
      <w:r w:rsidR="002F03CE">
        <w:rPr>
          <w:rStyle w:val="CharStyle3"/>
          <w:sz w:val="22"/>
          <w:szCs w:val="22"/>
          <w:lang w:eastAsia="en-US"/>
        </w:rPr>
        <w:t xml:space="preserve"> </w:t>
      </w:r>
      <w:r w:rsidRPr="0074019D">
        <w:rPr>
          <w:rStyle w:val="CharStyle3"/>
          <w:sz w:val="22"/>
          <w:szCs w:val="22"/>
          <w:lang w:eastAsia="en-US"/>
        </w:rPr>
        <w:t>registered</w:t>
      </w:r>
      <w:r w:rsidR="008557A6">
        <w:rPr>
          <w:rStyle w:val="CharStyle3"/>
          <w:sz w:val="22"/>
          <w:szCs w:val="22"/>
          <w:lang w:eastAsia="en-US"/>
        </w:rPr>
        <w:t xml:space="preserve"> </w:t>
      </w:r>
      <w:r w:rsidRPr="0074019D">
        <w:rPr>
          <w:rStyle w:val="CharStyle3"/>
          <w:sz w:val="22"/>
          <w:szCs w:val="22"/>
          <w:lang w:eastAsia="en-US"/>
        </w:rPr>
        <w:t>office</w:t>
      </w:r>
      <w:r w:rsidR="008557A6">
        <w:rPr>
          <w:rStyle w:val="CharStyle3"/>
          <w:sz w:val="22"/>
          <w:szCs w:val="22"/>
          <w:lang w:eastAsia="en-US"/>
        </w:rPr>
        <w:t xml:space="preserve"> </w:t>
      </w:r>
      <w:r w:rsidRPr="0074019D">
        <w:rPr>
          <w:rStyle w:val="CharStyle3"/>
          <w:sz w:val="22"/>
          <w:szCs w:val="22"/>
          <w:lang w:eastAsia="en-US"/>
        </w:rPr>
        <w:t xml:space="preserve">at </w:t>
      </w:r>
      <w:r w:rsidR="00A92595" w:rsidRPr="006B3277">
        <w:rPr>
          <w:sz w:val="22"/>
          <w:szCs w:val="22"/>
        </w:rPr>
        <w:t>_______________________</w:t>
      </w:r>
      <w:r w:rsidR="00EC6722">
        <w:rPr>
          <w:sz w:val="22"/>
          <w:szCs w:val="22"/>
        </w:rPr>
        <w:t xml:space="preserve"> (</w:t>
      </w:r>
      <w:r w:rsidR="00EC6722" w:rsidRPr="000366A0">
        <w:rPr>
          <w:sz w:val="22"/>
          <w:szCs w:val="22"/>
          <w:vertAlign w:val="superscript"/>
        </w:rPr>
        <w:t>2</w:t>
      </w:r>
      <w:r w:rsidR="00EC6722">
        <w:rPr>
          <w:sz w:val="22"/>
          <w:szCs w:val="22"/>
        </w:rPr>
        <w:t>)</w:t>
      </w:r>
      <w:r w:rsidRPr="0074019D">
        <w:rPr>
          <w:rStyle w:val="CharStyle3"/>
          <w:sz w:val="22"/>
          <w:szCs w:val="22"/>
          <w:lang w:eastAsia="en-US"/>
        </w:rPr>
        <w:t>,</w:t>
      </w:r>
      <w:r w:rsidR="00640086">
        <w:rPr>
          <w:rStyle w:val="CharStyle3"/>
          <w:sz w:val="22"/>
          <w:szCs w:val="22"/>
          <w:lang w:eastAsia="en-US"/>
        </w:rPr>
        <w:t xml:space="preserve"> </w:t>
      </w:r>
      <w:r w:rsidRPr="0074019D">
        <w:rPr>
          <w:rStyle w:val="CharStyle3"/>
          <w:sz w:val="22"/>
          <w:szCs w:val="22"/>
          <w:lang w:eastAsia="en-US"/>
        </w:rPr>
        <w:t>tax code or VAT no.</w:t>
      </w:r>
      <w:r w:rsidR="001B49D8" w:rsidRPr="001B49D8">
        <w:rPr>
          <w:rStyle w:val="CharStyle3"/>
          <w:sz w:val="22"/>
          <w:szCs w:val="22"/>
          <w:lang w:eastAsia="en-US"/>
        </w:rPr>
        <w:t xml:space="preserve"> </w:t>
      </w:r>
      <w:r w:rsidR="00EC6722">
        <w:rPr>
          <w:sz w:val="22"/>
          <w:szCs w:val="22"/>
        </w:rPr>
        <w:t>(</w:t>
      </w:r>
      <w:r w:rsidR="00EC6722">
        <w:rPr>
          <w:sz w:val="22"/>
          <w:szCs w:val="22"/>
          <w:vertAlign w:val="superscript"/>
        </w:rPr>
        <w:t>3</w:t>
      </w:r>
      <w:r w:rsidR="00EC6722">
        <w:rPr>
          <w:sz w:val="22"/>
          <w:szCs w:val="22"/>
        </w:rPr>
        <w:t xml:space="preserve">) </w:t>
      </w:r>
      <w:r w:rsidR="00A92595" w:rsidRPr="006B3277">
        <w:rPr>
          <w:sz w:val="22"/>
          <w:szCs w:val="22"/>
        </w:rPr>
        <w:t>_______________________</w:t>
      </w:r>
      <w:r w:rsidR="00EC6722">
        <w:rPr>
          <w:sz w:val="22"/>
          <w:szCs w:val="22"/>
        </w:rPr>
        <w:t xml:space="preserve"> </w:t>
      </w:r>
    </w:p>
    <w:p w14:paraId="01147BD2" w14:textId="77777777" w:rsidR="007559ED" w:rsidRPr="0074019D" w:rsidRDefault="00622C72">
      <w:pPr>
        <w:pStyle w:val="Style2"/>
        <w:numPr>
          <w:ilvl w:val="0"/>
          <w:numId w:val="6"/>
        </w:numPr>
        <w:tabs>
          <w:tab w:val="left" w:pos="715"/>
        </w:tabs>
        <w:ind w:firstLine="420"/>
        <w:jc w:val="both"/>
        <w:rPr>
          <w:sz w:val="24"/>
          <w:szCs w:val="24"/>
        </w:rPr>
      </w:pPr>
      <w:r w:rsidRPr="0074019D">
        <w:rPr>
          <w:rStyle w:val="CharStyle3"/>
          <w:sz w:val="22"/>
          <w:szCs w:val="22"/>
          <w:lang w:eastAsia="en-US"/>
        </w:rPr>
        <w:t>proxy holder</w:t>
      </w:r>
    </w:p>
    <w:p w14:paraId="09DEDDD7" w14:textId="77777777" w:rsidR="007559ED" w:rsidRPr="0074019D" w:rsidRDefault="00622C72">
      <w:pPr>
        <w:pStyle w:val="Style2"/>
        <w:numPr>
          <w:ilvl w:val="0"/>
          <w:numId w:val="6"/>
        </w:numPr>
        <w:tabs>
          <w:tab w:val="left" w:pos="715"/>
        </w:tabs>
        <w:ind w:firstLine="420"/>
        <w:jc w:val="both"/>
        <w:rPr>
          <w:sz w:val="24"/>
          <w:szCs w:val="24"/>
        </w:rPr>
      </w:pPr>
      <w:r w:rsidRPr="0074019D">
        <w:rPr>
          <w:rStyle w:val="CharStyle3"/>
          <w:sz w:val="22"/>
          <w:szCs w:val="22"/>
          <w:lang w:eastAsia="en-US"/>
        </w:rPr>
        <w:t>substitute of the proxy holder</w:t>
      </w:r>
    </w:p>
    <w:p w14:paraId="45F13D93" w14:textId="656185B5" w:rsidR="007559ED" w:rsidRDefault="00622C72">
      <w:pPr>
        <w:pStyle w:val="Style2"/>
        <w:jc w:val="both"/>
        <w:rPr>
          <w:rStyle w:val="CharStyle3"/>
          <w:sz w:val="22"/>
          <w:szCs w:val="22"/>
          <w:lang w:eastAsia="en-US"/>
        </w:rPr>
      </w:pPr>
      <w:r w:rsidRPr="0074019D">
        <w:rPr>
          <w:rStyle w:val="CharStyle3"/>
          <w:sz w:val="22"/>
          <w:szCs w:val="22"/>
          <w:lang w:eastAsia="en-US"/>
        </w:rPr>
        <w:t xml:space="preserve">appointed to attend at the ordinary Shareholders’ </w:t>
      </w:r>
      <w:r w:rsidR="00AD17A9" w:rsidRPr="0074019D">
        <w:rPr>
          <w:rStyle w:val="CharStyle3"/>
          <w:sz w:val="22"/>
          <w:szCs w:val="22"/>
          <w:lang w:eastAsia="en-US"/>
        </w:rPr>
        <w:t xml:space="preserve">Meeting </w:t>
      </w:r>
      <w:r w:rsidRPr="0074019D">
        <w:rPr>
          <w:rStyle w:val="CharStyle3"/>
          <w:sz w:val="22"/>
          <w:szCs w:val="22"/>
          <w:lang w:eastAsia="en-US"/>
        </w:rPr>
        <w:t>of Enel S.p.A. convened on May 1</w:t>
      </w:r>
      <w:r w:rsidR="00D33B56">
        <w:rPr>
          <w:rStyle w:val="CharStyle3"/>
          <w:sz w:val="22"/>
          <w:szCs w:val="22"/>
          <w:lang w:eastAsia="en-US"/>
        </w:rPr>
        <w:t>0</w:t>
      </w:r>
      <w:r w:rsidRPr="0074019D">
        <w:rPr>
          <w:rStyle w:val="CharStyle3"/>
          <w:sz w:val="22"/>
          <w:szCs w:val="22"/>
          <w:lang w:eastAsia="en-US"/>
        </w:rPr>
        <w:t>, 20</w:t>
      </w:r>
      <w:r w:rsidR="00D33B56">
        <w:rPr>
          <w:rStyle w:val="CharStyle3"/>
          <w:sz w:val="22"/>
          <w:szCs w:val="22"/>
          <w:lang w:eastAsia="en-US"/>
        </w:rPr>
        <w:t>23</w:t>
      </w:r>
      <w:r w:rsidRPr="0074019D">
        <w:rPr>
          <w:rStyle w:val="CharStyle3"/>
          <w:sz w:val="22"/>
          <w:szCs w:val="22"/>
          <w:lang w:eastAsia="en-US"/>
        </w:rPr>
        <w:t xml:space="preserve">, on single call, at 2:00 p.m., in Rome at </w:t>
      </w:r>
      <w:r w:rsidR="000E29E2" w:rsidRPr="00443835">
        <w:rPr>
          <w:rStyle w:val="CharStyle3"/>
          <w:sz w:val="22"/>
          <w:szCs w:val="22"/>
          <w:lang w:eastAsia="en-US"/>
        </w:rPr>
        <w:t>the Auditorium – Parco della Musica, Via Pietro de Coubertin no. 30</w:t>
      </w:r>
      <w:r w:rsidRPr="0074019D">
        <w:rPr>
          <w:rStyle w:val="CharStyle3"/>
          <w:sz w:val="22"/>
          <w:szCs w:val="22"/>
          <w:lang w:eastAsia="en-US"/>
        </w:rPr>
        <w:t xml:space="preserve">, pursuant to Article </w:t>
      </w:r>
      <w:r w:rsidRPr="0074019D">
        <w:rPr>
          <w:rStyle w:val="CharStyle3"/>
          <w:i/>
          <w:iCs/>
          <w:sz w:val="22"/>
          <w:szCs w:val="22"/>
          <w:lang w:eastAsia="en-US"/>
        </w:rPr>
        <w:t>135-novies</w:t>
      </w:r>
      <w:r w:rsidRPr="0074019D">
        <w:rPr>
          <w:rStyle w:val="CharStyle3"/>
          <w:sz w:val="22"/>
          <w:szCs w:val="22"/>
          <w:lang w:eastAsia="en-US"/>
        </w:rPr>
        <w:t>, paragraph 5, of Legislative Decree 58/1998</w:t>
      </w:r>
    </w:p>
    <w:p w14:paraId="5F332668" w14:textId="77777777" w:rsidR="009324D6" w:rsidRPr="0074019D" w:rsidRDefault="009324D6">
      <w:pPr>
        <w:pStyle w:val="Style2"/>
        <w:jc w:val="both"/>
        <w:rPr>
          <w:sz w:val="24"/>
          <w:szCs w:val="24"/>
        </w:rPr>
      </w:pPr>
    </w:p>
    <w:p w14:paraId="52D405C8" w14:textId="0F7CE834" w:rsidR="007559ED" w:rsidRDefault="00622C72">
      <w:pPr>
        <w:pStyle w:val="Style2"/>
        <w:jc w:val="center"/>
        <w:rPr>
          <w:rStyle w:val="CharStyle3"/>
          <w:b/>
          <w:bCs/>
          <w:sz w:val="22"/>
          <w:szCs w:val="22"/>
          <w:lang w:eastAsia="en-US"/>
        </w:rPr>
      </w:pPr>
      <w:r w:rsidRPr="0074019D">
        <w:rPr>
          <w:rStyle w:val="CharStyle3"/>
          <w:b/>
          <w:bCs/>
          <w:sz w:val="22"/>
          <w:szCs w:val="22"/>
          <w:lang w:eastAsia="en-US"/>
        </w:rPr>
        <w:t>HEREBY CERTIFY</w:t>
      </w:r>
      <w:r w:rsidR="006F7EC1">
        <w:rPr>
          <w:rStyle w:val="CharStyle3"/>
          <w:b/>
          <w:bCs/>
          <w:sz w:val="22"/>
          <w:szCs w:val="22"/>
          <w:lang w:eastAsia="en-US"/>
        </w:rPr>
        <w:t xml:space="preserve"> UNDER MY OWN RESPONSIBILITY</w:t>
      </w:r>
    </w:p>
    <w:p w14:paraId="45E4BCED" w14:textId="77777777" w:rsidR="009324D6" w:rsidRPr="0074019D" w:rsidRDefault="009324D6">
      <w:pPr>
        <w:pStyle w:val="Style2"/>
        <w:jc w:val="center"/>
        <w:rPr>
          <w:sz w:val="24"/>
          <w:szCs w:val="24"/>
        </w:rPr>
      </w:pPr>
    </w:p>
    <w:p w14:paraId="22C35120" w14:textId="1B773342" w:rsidR="007559ED" w:rsidRPr="00AD17A9" w:rsidRDefault="00622C72" w:rsidP="00443835">
      <w:pPr>
        <w:pStyle w:val="Style2"/>
        <w:numPr>
          <w:ilvl w:val="0"/>
          <w:numId w:val="7"/>
        </w:numPr>
        <w:ind w:left="567" w:hanging="567"/>
        <w:jc w:val="both"/>
        <w:rPr>
          <w:sz w:val="24"/>
          <w:szCs w:val="24"/>
        </w:rPr>
      </w:pPr>
      <w:r w:rsidRPr="00AD17A9">
        <w:rPr>
          <w:rStyle w:val="CharStyle3"/>
          <w:sz w:val="22"/>
          <w:szCs w:val="22"/>
          <w:lang w:eastAsia="en-US"/>
        </w:rPr>
        <w:t>that the copy of the proxy for attendance at the aforementioned Shareholders Meeting delivered/sent to</w:t>
      </w:r>
      <w:r w:rsidR="00AD17A9">
        <w:rPr>
          <w:rStyle w:val="CharStyle3"/>
          <w:sz w:val="22"/>
          <w:szCs w:val="22"/>
          <w:lang w:eastAsia="en-US"/>
        </w:rPr>
        <w:t xml:space="preserve"> </w:t>
      </w:r>
      <w:r w:rsidRPr="00AD17A9">
        <w:rPr>
          <w:rStyle w:val="CharStyle3"/>
          <w:sz w:val="22"/>
          <w:szCs w:val="22"/>
          <w:lang w:eastAsia="en-US"/>
        </w:rPr>
        <w:t>Enel S.p.A. is a true copy of the original;</w:t>
      </w:r>
      <w:r w:rsidR="00015B2F" w:rsidRPr="00AD17A9">
        <w:rPr>
          <w:rStyle w:val="CharStyle3"/>
          <w:sz w:val="22"/>
          <w:szCs w:val="22"/>
          <w:lang w:eastAsia="en-US"/>
        </w:rPr>
        <w:t xml:space="preserve"> as well as</w:t>
      </w:r>
    </w:p>
    <w:p w14:paraId="7A4766C1" w14:textId="59EBA138" w:rsidR="007559ED" w:rsidRPr="0057378F" w:rsidRDefault="00622C72" w:rsidP="00443835">
      <w:pPr>
        <w:pStyle w:val="Style2"/>
        <w:numPr>
          <w:ilvl w:val="0"/>
          <w:numId w:val="7"/>
        </w:numPr>
        <w:ind w:left="567" w:hanging="567"/>
        <w:jc w:val="both"/>
        <w:rPr>
          <w:sz w:val="24"/>
          <w:szCs w:val="24"/>
        </w:rPr>
      </w:pPr>
      <w:r w:rsidRPr="0074019D">
        <w:rPr>
          <w:rStyle w:val="CharStyle3"/>
          <w:sz w:val="22"/>
          <w:szCs w:val="22"/>
          <w:lang w:eastAsia="en-US"/>
        </w:rPr>
        <w:t>the identity of the proxy giver</w:t>
      </w:r>
      <w:r w:rsidR="00C256C1">
        <w:rPr>
          <w:rStyle w:val="CharStyle3"/>
          <w:sz w:val="22"/>
          <w:szCs w:val="22"/>
          <w:lang w:eastAsia="en-US"/>
        </w:rPr>
        <w:t xml:space="preserve"> </w:t>
      </w:r>
      <w:r w:rsidR="00C256C1" w:rsidRPr="006B3277">
        <w:rPr>
          <w:sz w:val="22"/>
          <w:szCs w:val="22"/>
        </w:rPr>
        <w:t>_____________________</w:t>
      </w:r>
      <w:r w:rsidR="00C256C1" w:rsidRPr="0074019D">
        <w:rPr>
          <w:rStyle w:val="CharStyle3"/>
          <w:sz w:val="22"/>
          <w:szCs w:val="22"/>
          <w:lang w:eastAsia="en-US"/>
        </w:rPr>
        <w:t xml:space="preserve"> </w:t>
      </w:r>
      <w:r w:rsidR="00A921BC">
        <w:rPr>
          <w:rStyle w:val="CharStyle3"/>
          <w:sz w:val="22"/>
          <w:szCs w:val="22"/>
          <w:lang w:eastAsia="en-US"/>
        </w:rPr>
        <w:t>(</w:t>
      </w:r>
      <w:r w:rsidR="00A921BC">
        <w:rPr>
          <w:rStyle w:val="Rimandonotaapidipagina"/>
          <w:color w:val="000000"/>
          <w:sz w:val="22"/>
          <w:szCs w:val="22"/>
          <w:lang w:eastAsia="en-US"/>
        </w:rPr>
        <w:footnoteReference w:id="13"/>
      </w:r>
      <w:r w:rsidR="00A921BC">
        <w:rPr>
          <w:rStyle w:val="CharStyle3"/>
          <w:sz w:val="22"/>
          <w:szCs w:val="22"/>
          <w:lang w:eastAsia="en-US"/>
        </w:rPr>
        <w:t>)</w:t>
      </w:r>
      <w:r w:rsidR="0057378F">
        <w:rPr>
          <w:rStyle w:val="CharStyle3"/>
          <w:sz w:val="22"/>
          <w:szCs w:val="22"/>
          <w:lang w:eastAsia="en-US"/>
        </w:rPr>
        <w:t xml:space="preserve">, </w:t>
      </w:r>
      <w:r w:rsidRPr="0057378F">
        <w:rPr>
          <w:rStyle w:val="CharStyle3"/>
          <w:sz w:val="22"/>
          <w:szCs w:val="22"/>
          <w:lang w:eastAsia="en-US"/>
        </w:rPr>
        <w:t>as well as</w:t>
      </w:r>
    </w:p>
    <w:p w14:paraId="203DFFCA" w14:textId="0EC7F32C" w:rsidR="007559ED" w:rsidRPr="00120D86" w:rsidRDefault="00622C72" w:rsidP="00443835">
      <w:pPr>
        <w:pStyle w:val="Style2"/>
        <w:numPr>
          <w:ilvl w:val="0"/>
          <w:numId w:val="7"/>
        </w:numPr>
        <w:ind w:left="567" w:hanging="567"/>
        <w:jc w:val="both"/>
        <w:rPr>
          <w:rStyle w:val="CharStyle3"/>
          <w:color w:val="auto"/>
          <w:sz w:val="24"/>
          <w:szCs w:val="24"/>
          <w:lang w:eastAsia="en-US"/>
        </w:rPr>
      </w:pPr>
      <w:r w:rsidRPr="0074019D">
        <w:rPr>
          <w:rStyle w:val="CharStyle3"/>
          <w:sz w:val="22"/>
          <w:szCs w:val="22"/>
          <w:lang w:eastAsia="en-US"/>
        </w:rPr>
        <w:t>the full and valid signature powers of the signatory of the proxy.</w:t>
      </w:r>
    </w:p>
    <w:p w14:paraId="27C88773" w14:textId="5143BDA0" w:rsidR="00120D86" w:rsidRPr="0074019D" w:rsidRDefault="00120D86" w:rsidP="00120D86">
      <w:pPr>
        <w:pStyle w:val="Style2"/>
        <w:tabs>
          <w:tab w:val="left" w:pos="495"/>
        </w:tabs>
        <w:spacing w:after="360"/>
        <w:jc w:val="center"/>
        <w:rPr>
          <w:sz w:val="24"/>
          <w:szCs w:val="24"/>
        </w:rPr>
      </w:pPr>
      <w:r>
        <w:rPr>
          <w:rStyle w:val="CharStyle3"/>
          <w:sz w:val="22"/>
          <w:szCs w:val="22"/>
          <w:lang w:eastAsia="en-US"/>
        </w:rPr>
        <w:t>****</w:t>
      </w:r>
    </w:p>
    <w:p w14:paraId="46C31490" w14:textId="46F63B26" w:rsidR="00E67522" w:rsidRDefault="00622C72" w:rsidP="00E67522">
      <w:pPr>
        <w:pStyle w:val="Style2"/>
        <w:jc w:val="both"/>
        <w:rPr>
          <w:rStyle w:val="CharStyle3"/>
          <w:sz w:val="22"/>
          <w:szCs w:val="22"/>
          <w:lang w:eastAsia="en-US"/>
        </w:rPr>
      </w:pPr>
      <w:r w:rsidRPr="0074019D">
        <w:rPr>
          <w:rStyle w:val="CharStyle3"/>
          <w:sz w:val="22"/>
          <w:szCs w:val="22"/>
          <w:lang w:eastAsia="en-US"/>
        </w:rPr>
        <w:t>I acknowledge that, pursuant to Article 135-</w:t>
      </w:r>
      <w:r w:rsidRPr="0074019D">
        <w:rPr>
          <w:rStyle w:val="CharStyle3"/>
          <w:i/>
          <w:iCs/>
          <w:sz w:val="22"/>
          <w:szCs w:val="22"/>
          <w:lang w:eastAsia="en-US"/>
        </w:rPr>
        <w:t>novies</w:t>
      </w:r>
      <w:r w:rsidRPr="0074019D">
        <w:rPr>
          <w:rStyle w:val="CharStyle3"/>
          <w:sz w:val="22"/>
          <w:szCs w:val="22"/>
          <w:lang w:eastAsia="en-US"/>
        </w:rPr>
        <w:t>, paragraph 5, of Legislative Decree 58/1998, the proxy holder shall keep the original of the proxy and keep a record of voting instructions received, if any, for one year from the end of the Shareholders’ Meeting.</w:t>
      </w:r>
    </w:p>
    <w:p w14:paraId="51548208" w14:textId="77777777" w:rsidR="00E67522" w:rsidRDefault="00E67522" w:rsidP="00E67522">
      <w:pPr>
        <w:pStyle w:val="Style2"/>
        <w:jc w:val="both"/>
        <w:rPr>
          <w:sz w:val="24"/>
          <w:szCs w:val="24"/>
        </w:rPr>
      </w:pPr>
    </w:p>
    <w:tbl>
      <w:tblPr>
        <w:tblW w:w="0" w:type="auto"/>
        <w:tblLook w:val="04A0" w:firstRow="1" w:lastRow="0" w:firstColumn="1" w:lastColumn="0" w:noHBand="0" w:noVBand="1"/>
      </w:tblPr>
      <w:tblGrid>
        <w:gridCol w:w="4861"/>
        <w:gridCol w:w="4861"/>
      </w:tblGrid>
      <w:tr w:rsidR="00E67522" w:rsidRPr="00A41108" w14:paraId="3F911237" w14:textId="77777777">
        <w:tc>
          <w:tcPr>
            <w:tcW w:w="4931" w:type="dxa"/>
            <w:shd w:val="clear" w:color="auto" w:fill="auto"/>
          </w:tcPr>
          <w:p w14:paraId="426A94FC" w14:textId="19E79304" w:rsidR="00E67522" w:rsidRDefault="00E67522">
            <w:pPr>
              <w:pStyle w:val="Style2"/>
              <w:jc w:val="center"/>
              <w:rPr>
                <w:rFonts w:eastAsia="Calibri"/>
                <w:sz w:val="22"/>
                <w:szCs w:val="22"/>
              </w:rPr>
            </w:pPr>
            <w:r>
              <w:rPr>
                <w:rStyle w:val="CharStyle3"/>
                <w:rFonts w:eastAsia="Calibri"/>
                <w:sz w:val="22"/>
                <w:szCs w:val="22"/>
                <w:lang w:eastAsia="en-US"/>
              </w:rPr>
              <w:t>Date and place</w:t>
            </w:r>
          </w:p>
        </w:tc>
        <w:tc>
          <w:tcPr>
            <w:tcW w:w="4931" w:type="dxa"/>
            <w:shd w:val="clear" w:color="auto" w:fill="auto"/>
          </w:tcPr>
          <w:p w14:paraId="0DE25986" w14:textId="7D9DC92D" w:rsidR="00E67522" w:rsidRDefault="00E67522">
            <w:pPr>
              <w:pStyle w:val="Style2"/>
              <w:jc w:val="center"/>
              <w:rPr>
                <w:rFonts w:eastAsia="Calibri"/>
                <w:color w:val="000000"/>
                <w:sz w:val="22"/>
                <w:szCs w:val="22"/>
                <w:lang w:eastAsia="en-US"/>
              </w:rPr>
            </w:pPr>
            <w:r>
              <w:rPr>
                <w:rStyle w:val="CharStyle3"/>
                <w:rFonts w:eastAsia="Calibri"/>
                <w:sz w:val="22"/>
                <w:szCs w:val="22"/>
                <w:lang w:eastAsia="en-US"/>
              </w:rPr>
              <w:t>Signature of proxy holder/substitute</w:t>
            </w:r>
          </w:p>
        </w:tc>
      </w:tr>
      <w:tr w:rsidR="00892EA4" w:rsidRPr="00A41108" w14:paraId="7CDFBCC0" w14:textId="77777777">
        <w:tc>
          <w:tcPr>
            <w:tcW w:w="4931" w:type="dxa"/>
            <w:shd w:val="clear" w:color="auto" w:fill="auto"/>
          </w:tcPr>
          <w:p w14:paraId="020E35F6" w14:textId="03DBAFA0" w:rsidR="00892EA4" w:rsidRDefault="00771B2E">
            <w:pPr>
              <w:pStyle w:val="Style2"/>
              <w:jc w:val="center"/>
              <w:rPr>
                <w:rStyle w:val="CharStyle3"/>
                <w:rFonts w:eastAsia="Calibri"/>
                <w:sz w:val="22"/>
                <w:szCs w:val="22"/>
                <w:lang w:eastAsia="en-US"/>
              </w:rPr>
            </w:pPr>
            <w:r>
              <w:rPr>
                <w:rStyle w:val="CharStyle15"/>
                <w:rFonts w:ascii="Calibri" w:eastAsia="Calibri" w:hAnsi="Calibri" w:cs="Arial"/>
              </w:rPr>
              <w:t>_________________________________________</w:t>
            </w:r>
          </w:p>
        </w:tc>
        <w:tc>
          <w:tcPr>
            <w:tcW w:w="4931" w:type="dxa"/>
            <w:shd w:val="clear" w:color="auto" w:fill="auto"/>
          </w:tcPr>
          <w:p w14:paraId="7638D211" w14:textId="2F41E33C" w:rsidR="00892EA4" w:rsidRDefault="00771B2E">
            <w:pPr>
              <w:pStyle w:val="Style2"/>
              <w:jc w:val="center"/>
              <w:rPr>
                <w:rStyle w:val="CharStyle3"/>
                <w:rFonts w:eastAsia="Calibri"/>
                <w:sz w:val="22"/>
                <w:szCs w:val="22"/>
                <w:lang w:eastAsia="en-US"/>
              </w:rPr>
            </w:pPr>
            <w:r>
              <w:rPr>
                <w:rStyle w:val="CharStyle15"/>
                <w:rFonts w:ascii="Calibri" w:eastAsia="Calibri" w:hAnsi="Calibri" w:cs="Arial"/>
              </w:rPr>
              <w:t>_________________________________________</w:t>
            </w:r>
          </w:p>
        </w:tc>
      </w:tr>
    </w:tbl>
    <w:p w14:paraId="2AFD2A9C" w14:textId="77777777" w:rsidR="00E67522" w:rsidRDefault="00E67522" w:rsidP="00E67522">
      <w:pPr>
        <w:pStyle w:val="Style2"/>
        <w:jc w:val="both"/>
        <w:rPr>
          <w:sz w:val="24"/>
          <w:szCs w:val="24"/>
        </w:rPr>
      </w:pPr>
    </w:p>
    <w:p w14:paraId="625EE10C" w14:textId="77777777" w:rsidR="00E67522" w:rsidRPr="0074019D" w:rsidRDefault="00E67522" w:rsidP="00E67522">
      <w:pPr>
        <w:pStyle w:val="Style2"/>
        <w:jc w:val="both"/>
        <w:rPr>
          <w:sz w:val="24"/>
          <w:szCs w:val="24"/>
        </w:rPr>
      </w:pPr>
    </w:p>
    <w:p w14:paraId="0A06A180" w14:textId="77777777" w:rsidR="00B528CD" w:rsidRPr="00A74B4A" w:rsidRDefault="00B528CD" w:rsidP="00B528CD">
      <w:pPr>
        <w:pStyle w:val="Style19"/>
        <w:pBdr>
          <w:top w:val="single" w:sz="4" w:space="0" w:color="auto"/>
          <w:left w:val="single" w:sz="4" w:space="0" w:color="auto"/>
          <w:bottom w:val="single" w:sz="4" w:space="0" w:color="auto"/>
          <w:right w:val="single" w:sz="4" w:space="0" w:color="auto"/>
        </w:pBdr>
        <w:jc w:val="center"/>
        <w:rPr>
          <w:b/>
          <w:bCs/>
        </w:rPr>
      </w:pPr>
      <w:r w:rsidRPr="00A74B4A">
        <w:rPr>
          <w:b/>
          <w:bCs/>
        </w:rPr>
        <w:t>INSTRUCTIONS FOR THE NOTIFICATION OF THE PROXY TO ENEL S.P.A.</w:t>
      </w:r>
    </w:p>
    <w:p w14:paraId="3B6E6B31" w14:textId="77777777" w:rsidR="00B528CD" w:rsidRDefault="00B528CD" w:rsidP="00B528CD">
      <w:pPr>
        <w:pStyle w:val="Style19"/>
        <w:pBdr>
          <w:top w:val="single" w:sz="4" w:space="0" w:color="auto"/>
          <w:left w:val="single" w:sz="4" w:space="0" w:color="auto"/>
          <w:bottom w:val="single" w:sz="4" w:space="0" w:color="auto"/>
          <w:right w:val="single" w:sz="4" w:space="0" w:color="auto"/>
        </w:pBdr>
        <w:jc w:val="both"/>
        <w:rPr>
          <w:rStyle w:val="CharStyle20"/>
          <w:lang w:eastAsia="en-US"/>
        </w:rPr>
      </w:pPr>
    </w:p>
    <w:p w14:paraId="1612F96A" w14:textId="6F480847" w:rsidR="00B528CD" w:rsidRPr="0074019D"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Pursuant to Article 135-</w:t>
      </w:r>
      <w:r w:rsidRPr="0074019D">
        <w:rPr>
          <w:rStyle w:val="CharStyle20"/>
          <w:i/>
          <w:iCs/>
          <w:lang w:eastAsia="en-US"/>
        </w:rPr>
        <w:t>novies</w:t>
      </w:r>
      <w:r w:rsidRPr="0074019D">
        <w:rPr>
          <w:rStyle w:val="CharStyle20"/>
          <w:lang w:eastAsia="en-US"/>
        </w:rPr>
        <w:t xml:space="preserve"> of Legislative Decree 58/1998, the proxy holder may deliver or send to the Company, instead of the original, a copy of the proxy, also in an electronic format, certifying under his or her responsibility the conformity of the proxy to the original and the identity of the proxy giver.</w:t>
      </w:r>
    </w:p>
    <w:p w14:paraId="70F71D57" w14:textId="39728614" w:rsidR="00B528CD" w:rsidRPr="0074019D"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The proxy, filled out entirely, with legible characters and duly signed, may be delivered to the Company by fax to the following number </w:t>
      </w:r>
      <w:r>
        <w:rPr>
          <w:rStyle w:val="CharStyle20"/>
          <w:lang w:eastAsia="en-US"/>
        </w:rPr>
        <w:t xml:space="preserve">+39 </w:t>
      </w:r>
      <w:r w:rsidRPr="0074019D">
        <w:rPr>
          <w:rStyle w:val="CharStyle20"/>
          <w:lang w:eastAsia="en-US"/>
        </w:rPr>
        <w:t>06 83055028, Ref. “Proxy vote”, at least two trading days before the date set for the Meeting (</w:t>
      </w:r>
      <w:r w:rsidRPr="0074019D">
        <w:rPr>
          <w:rStyle w:val="CharStyle20"/>
          <w:i/>
          <w:iCs/>
          <w:lang w:eastAsia="en-US"/>
        </w:rPr>
        <w:t>i.e.</w:t>
      </w:r>
      <w:r>
        <w:rPr>
          <w:rStyle w:val="CharStyle20"/>
          <w:i/>
          <w:iCs/>
          <w:lang w:eastAsia="en-US"/>
        </w:rPr>
        <w:t>,</w:t>
      </w:r>
      <w:r w:rsidRPr="0074019D">
        <w:rPr>
          <w:rStyle w:val="CharStyle20"/>
          <w:lang w:eastAsia="en-US"/>
        </w:rPr>
        <w:t xml:space="preserve"> by May </w:t>
      </w:r>
      <w:r>
        <w:rPr>
          <w:rStyle w:val="CharStyle20"/>
          <w:lang w:eastAsia="en-US"/>
        </w:rPr>
        <w:t>8</w:t>
      </w:r>
      <w:r w:rsidRPr="0074019D">
        <w:rPr>
          <w:rStyle w:val="CharStyle20"/>
          <w:lang w:eastAsia="en-US"/>
        </w:rPr>
        <w:t>, 20</w:t>
      </w:r>
      <w:r>
        <w:rPr>
          <w:rStyle w:val="CharStyle20"/>
          <w:lang w:eastAsia="en-US"/>
        </w:rPr>
        <w:t>23</w:t>
      </w:r>
      <w:r w:rsidRPr="0074019D">
        <w:rPr>
          <w:rStyle w:val="CharStyle20"/>
          <w:lang w:eastAsia="en-US"/>
        </w:rPr>
        <w:t xml:space="preserve">). The proxy may be notified to Enel S.p.A. also electronically, up to the beginning of the Meeting, through the section of the Company’s website </w:t>
      </w:r>
      <w:hyperlink r:id="rId22" w:history="1">
        <w:r w:rsidRPr="0074019D">
          <w:rPr>
            <w:rStyle w:val="CharStyle20"/>
            <w:lang w:eastAsia="en-US"/>
          </w:rPr>
          <w:t>(</w:t>
        </w:r>
        <w:r w:rsidRPr="0074019D">
          <w:rPr>
            <w:rStyle w:val="CharStyle20"/>
            <w:color w:val="0000FF"/>
            <w:u w:val="single"/>
            <w:lang w:eastAsia="en-US"/>
          </w:rPr>
          <w:t>www.enel.com</w:t>
        </w:r>
        <w:r w:rsidRPr="0074019D">
          <w:rPr>
            <w:rStyle w:val="CharStyle20"/>
            <w:lang w:eastAsia="en-US"/>
          </w:rPr>
          <w:t>)</w:t>
        </w:r>
      </w:hyperlink>
      <w:r w:rsidRPr="0074019D">
        <w:rPr>
          <w:rStyle w:val="CharStyle20"/>
          <w:lang w:eastAsia="en-US"/>
        </w:rPr>
        <w:t xml:space="preserve"> reserved to the Meeting.</w:t>
      </w:r>
    </w:p>
    <w:p w14:paraId="532D7788" w14:textId="77777777" w:rsidR="00B528C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 xml:space="preserve">Please note that further information on the Meeting can be provided through an assistance service at the following numbers: telephone </w:t>
      </w:r>
      <w:r w:rsidRPr="008A5F21">
        <w:rPr>
          <w:color w:val="000000"/>
          <w:lang w:eastAsia="en-US"/>
        </w:rPr>
        <w:t>+ 39 06.45417401</w:t>
      </w:r>
      <w:r w:rsidRPr="0074019D">
        <w:rPr>
          <w:rStyle w:val="CharStyle20"/>
          <w:lang w:eastAsia="en-US"/>
        </w:rPr>
        <w:t xml:space="preserve"> - fax</w:t>
      </w:r>
      <w:r>
        <w:rPr>
          <w:rStyle w:val="CharStyle20"/>
          <w:lang w:eastAsia="en-US"/>
        </w:rPr>
        <w:t xml:space="preserve"> +39 </w:t>
      </w:r>
      <w:r w:rsidRPr="0074019D">
        <w:rPr>
          <w:rStyle w:val="CharStyle20"/>
          <w:lang w:eastAsia="en-US"/>
        </w:rPr>
        <w:t>06 45417450.</w:t>
      </w:r>
    </w:p>
    <w:p w14:paraId="124F9006" w14:textId="77777777" w:rsidR="00B528C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center"/>
        <w:rPr>
          <w:sz w:val="24"/>
          <w:szCs w:val="24"/>
        </w:rPr>
      </w:pPr>
      <w:r w:rsidRPr="0074019D">
        <w:rPr>
          <w:rStyle w:val="CharStyle20"/>
          <w:b/>
          <w:bCs/>
          <w:lang w:eastAsia="en-US"/>
        </w:rPr>
        <w:t>INFORMATION ON PROCESSING OF PERSONAL DATA</w:t>
      </w:r>
    </w:p>
    <w:p w14:paraId="1154F413" w14:textId="77777777" w:rsidR="00B528CD" w:rsidRPr="0074019D" w:rsidRDefault="00B528CD" w:rsidP="00443835">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2" w:name="bookmark25"/>
      <w:r w:rsidRPr="0074019D">
        <w:rPr>
          <w:rStyle w:val="CharStyle18"/>
          <w:b/>
          <w:bCs/>
          <w:lang w:eastAsia="en-US"/>
        </w:rPr>
        <w:t>Controller</w:t>
      </w:r>
      <w:bookmarkEnd w:id="12"/>
    </w:p>
    <w:p w14:paraId="032431BB" w14:textId="77777777" w:rsidR="00B528C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 xml:space="preserve">Enel S.p.A., with registered office in Rome, Viale Regina Margherita no. 137, VAT code no. </w:t>
      </w:r>
      <w:r w:rsidRPr="008A5F21">
        <w:t>15844561009</w:t>
      </w:r>
      <w:r w:rsidRPr="0074019D" w:rsidDel="00963F95">
        <w:rPr>
          <w:rStyle w:val="CharStyle20"/>
          <w:lang w:eastAsia="en-US"/>
        </w:rPr>
        <w:t xml:space="preserve"> </w:t>
      </w:r>
      <w:r w:rsidRPr="0074019D">
        <w:rPr>
          <w:rStyle w:val="CharStyle20"/>
          <w:lang w:eastAsia="en-US"/>
        </w:rPr>
        <w:t>(hereinafter, “</w:t>
      </w:r>
      <w:r w:rsidRPr="0074019D">
        <w:rPr>
          <w:rStyle w:val="CharStyle20"/>
          <w:b/>
          <w:bCs/>
          <w:lang w:eastAsia="en-US"/>
        </w:rPr>
        <w:t>Enel</w:t>
      </w:r>
      <w:r w:rsidRPr="0074019D">
        <w:rPr>
          <w:rStyle w:val="CharStyle20"/>
          <w:lang w:eastAsia="en-US"/>
        </w:rPr>
        <w:t>” or the “</w:t>
      </w:r>
      <w:r w:rsidRPr="0074019D">
        <w:rPr>
          <w:rStyle w:val="CharStyle20"/>
          <w:b/>
          <w:bCs/>
          <w:lang w:eastAsia="en-US"/>
        </w:rPr>
        <w:t>Controller</w:t>
      </w:r>
      <w:r w:rsidRPr="0074019D">
        <w:rPr>
          <w:rStyle w:val="CharStyle20"/>
          <w:lang w:eastAsia="en-US"/>
        </w:rPr>
        <w:t>”), in its capacity as Controller, will process Personal Data (as defined hereinafter) in compliance with the provisions of the applicable laws on protection of personal data (articles 13 and 14 of the Regulation (EU) no. 679/2016 - “</w:t>
      </w:r>
      <w:r w:rsidRPr="0074019D">
        <w:rPr>
          <w:rStyle w:val="CharStyle20"/>
          <w:b/>
          <w:bCs/>
          <w:lang w:eastAsia="en-US"/>
        </w:rPr>
        <w:t>GDPR</w:t>
      </w:r>
      <w:r w:rsidRPr="0074019D">
        <w:rPr>
          <w:rStyle w:val="CharStyle20"/>
          <w:lang w:eastAsia="en-US"/>
        </w:rPr>
        <w:t>” and Legislative Decree no. 196 of June 30, 2003</w:t>
      </w:r>
      <w:r>
        <w:rPr>
          <w:rStyle w:val="CharStyle20"/>
          <w:lang w:eastAsia="en-US"/>
        </w:rPr>
        <w:t xml:space="preserve">, </w:t>
      </w:r>
      <w:r w:rsidRPr="008A5F21">
        <w:rPr>
          <w:rStyle w:val="CharStyle20"/>
          <w:lang w:eastAsia="en-US"/>
        </w:rPr>
        <w:t>as updated by Legislative Decree no. 101/2018</w:t>
      </w:r>
      <w:r w:rsidRPr="0074019D">
        <w:rPr>
          <w:rStyle w:val="CharStyle20"/>
          <w:lang w:eastAsia="en-US"/>
        </w:rPr>
        <w:t>) as well as with this information.</w:t>
      </w:r>
    </w:p>
    <w:p w14:paraId="1E948896" w14:textId="77777777" w:rsidR="00B528CD" w:rsidRPr="0074019D" w:rsidRDefault="00B528CD" w:rsidP="00B528CD">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3" w:name="bookmark27"/>
      <w:r w:rsidRPr="0074019D">
        <w:rPr>
          <w:rStyle w:val="CharStyle18"/>
          <w:b/>
          <w:bCs/>
          <w:lang w:eastAsia="en-US"/>
        </w:rPr>
        <w:t>Data Protection Officer (DPO)</w:t>
      </w:r>
      <w:bookmarkEnd w:id="13"/>
    </w:p>
    <w:p w14:paraId="43489812" w14:textId="68A60DB9" w:rsidR="00B528C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The Controller appointed a DPO which can be reached at the following email address</w:t>
      </w:r>
      <w:r>
        <w:rPr>
          <w:rStyle w:val="CharStyle20"/>
          <w:lang w:eastAsia="en-US"/>
        </w:rPr>
        <w:t>:</w:t>
      </w:r>
      <w:r w:rsidRPr="008A5F21">
        <w:rPr>
          <w:rStyle w:val="CharStyle20"/>
        </w:rPr>
        <w:t xml:space="preserve"> </w:t>
      </w:r>
      <w:hyperlink r:id="rId23" w:history="1">
        <w:r w:rsidRPr="00565D8F">
          <w:rPr>
            <w:rStyle w:val="Collegamentoipertestuale"/>
            <w:lang w:eastAsia="en-US"/>
          </w:rPr>
          <w:t>dpoenel@enel.com</w:t>
        </w:r>
      </w:hyperlink>
      <w:r w:rsidRPr="008A5F21">
        <w:rPr>
          <w:rStyle w:val="CharStyle20"/>
        </w:rPr>
        <w:t>.</w:t>
      </w:r>
    </w:p>
    <w:p w14:paraId="52FEB026" w14:textId="77777777" w:rsidR="00B528CD" w:rsidRPr="0074019D" w:rsidRDefault="00B528CD" w:rsidP="00B528CD">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4" w:name="bookmark29"/>
      <w:r w:rsidRPr="0074019D">
        <w:rPr>
          <w:rStyle w:val="CharStyle18"/>
          <w:b/>
          <w:bCs/>
          <w:lang w:eastAsia="en-US"/>
        </w:rPr>
        <w:t>Object and Modalities of the Processing of Personal Data</w:t>
      </w:r>
      <w:bookmarkEnd w:id="14"/>
    </w:p>
    <w:p w14:paraId="0FB871D5" w14:textId="78EF7C78" w:rsidR="00B528CD" w:rsidRPr="0074019D"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The Controller will process your identifier personal data (such as name, surname, residence) provided by You or the personal data concerning third parties (</w:t>
      </w:r>
      <w:r w:rsidRPr="0074019D">
        <w:rPr>
          <w:rStyle w:val="CharStyle20"/>
          <w:i/>
          <w:iCs/>
          <w:lang w:eastAsia="en-US"/>
        </w:rPr>
        <w:t>e.g.</w:t>
      </w:r>
      <w:r w:rsidRPr="0074019D">
        <w:rPr>
          <w:rStyle w:val="CharStyle20"/>
          <w:lang w:eastAsia="en-US"/>
        </w:rPr>
        <w:t xml:space="preserve">, </w:t>
      </w:r>
      <w:r>
        <w:rPr>
          <w:rStyle w:val="CharStyle20"/>
          <w:lang w:eastAsia="en-US"/>
        </w:rPr>
        <w:t xml:space="preserve">delegated or </w:t>
      </w:r>
      <w:r w:rsidRPr="0074019D">
        <w:rPr>
          <w:rStyle w:val="CharStyle20"/>
          <w:lang w:eastAsia="en-US"/>
        </w:rPr>
        <w:t>sub-delegated) provided by You (“</w:t>
      </w:r>
      <w:r w:rsidRPr="0074019D">
        <w:rPr>
          <w:rStyle w:val="CharStyle20"/>
          <w:b/>
          <w:bCs/>
          <w:lang w:eastAsia="en-US"/>
        </w:rPr>
        <w:t>Personal Data</w:t>
      </w:r>
      <w:r w:rsidRPr="0074019D">
        <w:rPr>
          <w:rStyle w:val="CharStyle20"/>
          <w:lang w:eastAsia="en-US"/>
        </w:rPr>
        <w:t>”) with respect to the right to attend the Shareholders’ Meeting called on May 1</w:t>
      </w:r>
      <w:r>
        <w:rPr>
          <w:rStyle w:val="CharStyle20"/>
          <w:lang w:eastAsia="en-US"/>
        </w:rPr>
        <w:t>0</w:t>
      </w:r>
      <w:r w:rsidRPr="0074019D">
        <w:rPr>
          <w:rStyle w:val="CharStyle20"/>
          <w:lang w:eastAsia="en-US"/>
        </w:rPr>
        <w:t>, 20</w:t>
      </w:r>
      <w:r>
        <w:rPr>
          <w:rStyle w:val="CharStyle20"/>
          <w:lang w:eastAsia="en-US"/>
        </w:rPr>
        <w:t>23</w:t>
      </w:r>
      <w:r w:rsidRPr="0074019D">
        <w:rPr>
          <w:rStyle w:val="CharStyle20"/>
          <w:lang w:eastAsia="en-US"/>
        </w:rPr>
        <w:t xml:space="preserve"> (</w:t>
      </w:r>
      <w:r>
        <w:rPr>
          <w:rStyle w:val="CharStyle20"/>
          <w:lang w:eastAsia="en-US"/>
        </w:rPr>
        <w:t xml:space="preserve">hereinafter, </w:t>
      </w:r>
      <w:r w:rsidRPr="0074019D">
        <w:rPr>
          <w:rStyle w:val="CharStyle20"/>
          <w:lang w:eastAsia="en-US"/>
        </w:rPr>
        <w:t>the “</w:t>
      </w:r>
      <w:r w:rsidRPr="0074019D">
        <w:rPr>
          <w:rStyle w:val="CharStyle20"/>
          <w:b/>
          <w:bCs/>
          <w:lang w:eastAsia="en-US"/>
        </w:rPr>
        <w:t>Meeting</w:t>
      </w:r>
      <w:r w:rsidRPr="0074019D">
        <w:rPr>
          <w:rStyle w:val="CharStyle20"/>
          <w:lang w:eastAsia="en-US"/>
        </w:rPr>
        <w:t>”), by means of a proxy and for the further activities related to the Meeting, for example voting and intervening.</w:t>
      </w:r>
    </w:p>
    <w:p w14:paraId="31F3AB8E" w14:textId="16870241" w:rsidR="00B528CD" w:rsidRPr="0074019D"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Processing of Personal Data under this information means any operation or set of operations which is performed on Personal Data, whether or not by automated means, such as collection, recording, organi</w:t>
      </w:r>
      <w:r>
        <w:rPr>
          <w:rStyle w:val="CharStyle20"/>
          <w:lang w:eastAsia="en-US"/>
        </w:rPr>
        <w:t>z</w:t>
      </w:r>
      <w:r w:rsidRPr="0074019D">
        <w:rPr>
          <w:rStyle w:val="CharStyle20"/>
          <w:lang w:eastAsia="en-US"/>
        </w:rPr>
        <w:t>ation, structuring, storage, adaptation or alteration, retrieval, consultation, use, disclosure by transmission, dissemination or otherwise making available, alignment or combination, restriction, erasure or destruction.</w:t>
      </w:r>
    </w:p>
    <w:p w14:paraId="6C0942BF" w14:textId="546E386D" w:rsidR="00B528C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Processing of Personal Data will be carried out</w:t>
      </w:r>
      <w:r>
        <w:rPr>
          <w:rStyle w:val="CharStyle20"/>
          <w:lang w:eastAsia="en-US"/>
        </w:rPr>
        <w:t>, for the purposes set out below,</w:t>
      </w:r>
      <w:r w:rsidRPr="0074019D">
        <w:rPr>
          <w:rStyle w:val="CharStyle20"/>
          <w:lang w:eastAsia="en-US"/>
        </w:rPr>
        <w:t xml:space="preserve"> manually and/or with the use of computerized mechanisms and by means of information technology systems.</w:t>
      </w:r>
    </w:p>
    <w:p w14:paraId="3A528343" w14:textId="23778C02" w:rsidR="00B528CD" w:rsidRPr="0074019D" w:rsidRDefault="00B528CD" w:rsidP="00B528CD">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5" w:name="bookmark31"/>
      <w:r w:rsidRPr="0074019D">
        <w:rPr>
          <w:rStyle w:val="CharStyle18"/>
          <w:b/>
          <w:bCs/>
          <w:lang w:eastAsia="en-US"/>
        </w:rPr>
        <w:t>Purposes and legal basis for processing</w:t>
      </w:r>
      <w:bookmarkEnd w:id="15"/>
    </w:p>
    <w:p w14:paraId="0A826E25" w14:textId="77777777" w:rsidR="00B528CD" w:rsidRPr="00ED79F8"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r w:rsidRPr="0074019D">
        <w:rPr>
          <w:rStyle w:val="CharStyle20"/>
          <w:lang w:eastAsia="en-US"/>
        </w:rPr>
        <w:t xml:space="preserve">Enel will </w:t>
      </w:r>
      <w:r w:rsidRPr="00ED79F8">
        <w:rPr>
          <w:rStyle w:val="CharStyle20"/>
          <w:lang w:eastAsia="en-US"/>
        </w:rPr>
        <w:t>process the Personal Data in relation to the attendance to the Meeting, in particular for the attendance by proxy.</w:t>
      </w:r>
    </w:p>
    <w:p w14:paraId="48C83BE3" w14:textId="52414120" w:rsidR="00B528CD" w:rsidRDefault="00B528CD" w:rsidP="00B528CD">
      <w:pPr>
        <w:pStyle w:val="Style19"/>
        <w:pBdr>
          <w:top w:val="single" w:sz="4" w:space="0" w:color="auto"/>
          <w:left w:val="single" w:sz="4" w:space="0" w:color="auto"/>
          <w:bottom w:val="single" w:sz="4" w:space="0" w:color="auto"/>
          <w:right w:val="single" w:sz="4" w:space="0" w:color="auto"/>
        </w:pBdr>
        <w:jc w:val="both"/>
        <w:rPr>
          <w:rStyle w:val="CharStyle20"/>
          <w:lang w:eastAsia="en-US"/>
        </w:rPr>
      </w:pPr>
      <w:r w:rsidRPr="008A5F21">
        <w:rPr>
          <w:rStyle w:val="CharStyle20"/>
        </w:rPr>
        <w:t xml:space="preserve">The legal basis for the processing is represented by the Controller’s obligation </w:t>
      </w:r>
      <w:r>
        <w:rPr>
          <w:rStyle w:val="CharStyle20"/>
          <w:lang w:eastAsia="en-US"/>
        </w:rPr>
        <w:t>under applicable laws</w:t>
      </w:r>
      <w:r w:rsidRPr="008A5F21">
        <w:rPr>
          <w:rStyle w:val="CharStyle20"/>
        </w:rPr>
        <w:t xml:space="preserve"> to grant the exercise by </w:t>
      </w:r>
      <w:r w:rsidRPr="00E61489">
        <w:rPr>
          <w:rStyle w:val="CharStyle20"/>
          <w:lang w:eastAsia="en-US"/>
        </w:rPr>
        <w:t xml:space="preserve">You </w:t>
      </w:r>
      <w:r>
        <w:rPr>
          <w:rStyle w:val="CharStyle20"/>
        </w:rPr>
        <w:t xml:space="preserve">- </w:t>
      </w:r>
      <w:r w:rsidRPr="0074019D">
        <w:rPr>
          <w:rStyle w:val="CharStyle20"/>
          <w:lang w:eastAsia="en-US"/>
        </w:rPr>
        <w:t xml:space="preserve">through proxy holders or sub-delegated - of the rights granted by the applicable law in relation to the attendance at the Meeting. </w:t>
      </w:r>
      <w:r>
        <w:rPr>
          <w:rStyle w:val="CharStyle20"/>
          <w:lang w:eastAsia="en-US"/>
        </w:rPr>
        <w:t>T</w:t>
      </w:r>
      <w:r w:rsidRPr="0074019D">
        <w:rPr>
          <w:rStyle w:val="CharStyle20"/>
          <w:lang w:eastAsia="en-US"/>
        </w:rPr>
        <w:t>ransmission and processing of the Personal Data are necessary for the abovementioned purposes. The failure to transmit such Personal Data determines the impossibility to attend the abovementioned Meeting by proxy.</w:t>
      </w:r>
    </w:p>
    <w:p w14:paraId="44AE4104" w14:textId="77777777" w:rsidR="00B528CD" w:rsidRPr="0074019D"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p>
    <w:p w14:paraId="6C011037" w14:textId="77777777" w:rsidR="00B528CD" w:rsidRPr="0074019D" w:rsidRDefault="00B528CD" w:rsidP="00443835">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6" w:name="bookmark33"/>
      <w:r w:rsidRPr="0074019D">
        <w:rPr>
          <w:rStyle w:val="CharStyle18"/>
          <w:b/>
          <w:bCs/>
          <w:lang w:eastAsia="en-US"/>
        </w:rPr>
        <w:t>Recipients of Personal Data</w:t>
      </w:r>
      <w:bookmarkEnd w:id="16"/>
    </w:p>
    <w:p w14:paraId="7FD7FF0B" w14:textId="2C6C3714" w:rsidR="00B528CD" w:rsidRPr="00443835" w:rsidRDefault="00B528CD" w:rsidP="00B528CD">
      <w:pPr>
        <w:pStyle w:val="Style19"/>
        <w:pBdr>
          <w:top w:val="single" w:sz="4" w:space="0" w:color="auto"/>
          <w:left w:val="single" w:sz="4" w:space="0" w:color="auto"/>
          <w:bottom w:val="single" w:sz="4" w:space="0" w:color="auto"/>
          <w:right w:val="single" w:sz="4" w:space="0" w:color="auto"/>
        </w:pBdr>
        <w:jc w:val="both"/>
        <w:rPr>
          <w:sz w:val="24"/>
        </w:rPr>
      </w:pPr>
      <w:r w:rsidRPr="0074019D">
        <w:rPr>
          <w:rStyle w:val="CharStyle20"/>
          <w:lang w:eastAsia="en-US"/>
        </w:rPr>
        <w:t>In compliance with the principle of data minimi</w:t>
      </w:r>
      <w:r>
        <w:rPr>
          <w:rStyle w:val="CharStyle20"/>
          <w:lang w:eastAsia="en-US"/>
        </w:rPr>
        <w:t>z</w:t>
      </w:r>
      <w:r w:rsidRPr="0074019D">
        <w:rPr>
          <w:rStyle w:val="CharStyle20"/>
          <w:lang w:eastAsia="en-US"/>
        </w:rPr>
        <w:t>ation, the Personal Data, for the purposes described above, may be disclosed to:</w:t>
      </w:r>
    </w:p>
    <w:p w14:paraId="1C604CF3" w14:textId="77777777" w:rsidR="00B528CD" w:rsidRPr="0074019D" w:rsidRDefault="00B528CD" w:rsidP="00443835">
      <w:pPr>
        <w:pStyle w:val="Style19"/>
        <w:numPr>
          <w:ilvl w:val="0"/>
          <w:numId w:val="13"/>
        </w:numPr>
        <w:pBdr>
          <w:top w:val="single" w:sz="4" w:space="0" w:color="auto"/>
          <w:left w:val="single" w:sz="4" w:space="0" w:color="auto"/>
          <w:bottom w:val="single" w:sz="4" w:space="0" w:color="auto"/>
          <w:right w:val="single" w:sz="4" w:space="0" w:color="auto"/>
        </w:pBdr>
        <w:ind w:left="284" w:hanging="284"/>
        <w:jc w:val="both"/>
        <w:rPr>
          <w:sz w:val="24"/>
          <w:szCs w:val="24"/>
        </w:rPr>
      </w:pPr>
      <w:r w:rsidRPr="0074019D">
        <w:rPr>
          <w:rStyle w:val="CharStyle20"/>
          <w:lang w:eastAsia="en-US"/>
        </w:rPr>
        <w:t xml:space="preserve">employees and partners of the Controller which are </w:t>
      </w:r>
      <w:r>
        <w:rPr>
          <w:rStyle w:val="CharStyle20"/>
          <w:lang w:eastAsia="en-US"/>
        </w:rPr>
        <w:t>authorized</w:t>
      </w:r>
      <w:r w:rsidRPr="0074019D">
        <w:rPr>
          <w:rStyle w:val="CharStyle20"/>
          <w:lang w:eastAsia="en-US"/>
        </w:rPr>
        <w:t xml:space="preserve"> with the data processing before, during and after the Meeting;</w:t>
      </w:r>
    </w:p>
    <w:p w14:paraId="3574B4CF" w14:textId="4E89B48F" w:rsidR="00B528CD" w:rsidRPr="0074019D" w:rsidRDefault="00B528CD" w:rsidP="00443835">
      <w:pPr>
        <w:pStyle w:val="Style19"/>
        <w:numPr>
          <w:ilvl w:val="0"/>
          <w:numId w:val="13"/>
        </w:numPr>
        <w:pBdr>
          <w:top w:val="single" w:sz="4" w:space="0" w:color="auto"/>
          <w:left w:val="single" w:sz="4" w:space="0" w:color="auto"/>
          <w:bottom w:val="single" w:sz="4" w:space="0" w:color="auto"/>
          <w:right w:val="single" w:sz="4" w:space="0" w:color="auto"/>
        </w:pBdr>
        <w:ind w:left="284" w:hanging="284"/>
        <w:jc w:val="both"/>
        <w:rPr>
          <w:sz w:val="24"/>
          <w:szCs w:val="24"/>
        </w:rPr>
      </w:pPr>
      <w:r w:rsidRPr="0074019D">
        <w:rPr>
          <w:rStyle w:val="CharStyle20"/>
          <w:lang w:eastAsia="en-US"/>
        </w:rPr>
        <w:t>third companies or other persons</w:t>
      </w:r>
      <w:r>
        <w:rPr>
          <w:rStyle w:val="CharStyle20"/>
          <w:lang w:eastAsia="en-US"/>
        </w:rPr>
        <w:t xml:space="preserve"> </w:t>
      </w:r>
      <w:r w:rsidRPr="007C2EBE">
        <w:rPr>
          <w:color w:val="000000"/>
          <w:lang w:eastAsia="en-US"/>
        </w:rPr>
        <w:t>in their capacity as autonomous Controllers or</w:t>
      </w:r>
      <w:r w:rsidRPr="0074019D">
        <w:rPr>
          <w:rStyle w:val="CharStyle20"/>
          <w:lang w:eastAsia="en-US"/>
        </w:rPr>
        <w:t xml:space="preserve"> that carry out activities on behalf of the</w:t>
      </w:r>
      <w:r>
        <w:rPr>
          <w:rStyle w:val="CharStyle20"/>
          <w:lang w:eastAsia="en-US"/>
        </w:rPr>
        <w:t xml:space="preserve"> </w:t>
      </w:r>
      <w:r w:rsidRPr="0074019D">
        <w:rPr>
          <w:rStyle w:val="CharStyle20"/>
          <w:lang w:eastAsia="en-US"/>
        </w:rPr>
        <w:t>Controller</w:t>
      </w:r>
      <w:r>
        <w:rPr>
          <w:rStyle w:val="CharStyle20"/>
          <w:lang w:eastAsia="en-US"/>
        </w:rPr>
        <w:t xml:space="preserve"> </w:t>
      </w:r>
      <w:r w:rsidRPr="008142FC">
        <w:rPr>
          <w:color w:val="000000"/>
          <w:lang w:eastAsia="en-US"/>
        </w:rPr>
        <w:t>in their capacity as Processors</w:t>
      </w:r>
      <w:r w:rsidRPr="0074019D">
        <w:rPr>
          <w:rStyle w:val="CharStyle20"/>
          <w:lang w:eastAsia="en-US"/>
        </w:rPr>
        <w:t>;</w:t>
      </w:r>
    </w:p>
    <w:p w14:paraId="59493B52" w14:textId="3FE71E64" w:rsidR="00B528CD" w:rsidRPr="00564362" w:rsidRDefault="00B528CD" w:rsidP="00443835">
      <w:pPr>
        <w:pStyle w:val="Style19"/>
        <w:numPr>
          <w:ilvl w:val="0"/>
          <w:numId w:val="13"/>
        </w:numPr>
        <w:pBdr>
          <w:top w:val="single" w:sz="4" w:space="0" w:color="auto"/>
          <w:left w:val="single" w:sz="4" w:space="0" w:color="auto"/>
          <w:bottom w:val="single" w:sz="4" w:space="0" w:color="auto"/>
          <w:right w:val="single" w:sz="4" w:space="0" w:color="auto"/>
        </w:pBdr>
        <w:ind w:left="284" w:hanging="284"/>
        <w:jc w:val="both"/>
        <w:rPr>
          <w:rStyle w:val="CharStyle20"/>
          <w:color w:val="auto"/>
          <w:sz w:val="24"/>
          <w:szCs w:val="24"/>
        </w:rPr>
      </w:pPr>
      <w:r w:rsidRPr="0074019D">
        <w:rPr>
          <w:rStyle w:val="CharStyle20"/>
          <w:lang w:eastAsia="en-US"/>
        </w:rPr>
        <w:t>Computershare S.p.A., a company not belonging to Enel Group, appointed as Processor for the purposes of ensuring protection of the Shareholders’ rights provided for by the applicable laws.</w:t>
      </w:r>
    </w:p>
    <w:p w14:paraId="6975959F" w14:textId="77777777" w:rsidR="00B528CD" w:rsidRPr="0074019D" w:rsidRDefault="00B528CD" w:rsidP="00B528CD">
      <w:pPr>
        <w:pStyle w:val="Style19"/>
        <w:pBdr>
          <w:top w:val="single" w:sz="4" w:space="0" w:color="auto"/>
          <w:left w:val="single" w:sz="4" w:space="0" w:color="auto"/>
          <w:bottom w:val="single" w:sz="4" w:space="0" w:color="auto"/>
          <w:right w:val="single" w:sz="4" w:space="0" w:color="auto"/>
        </w:pBdr>
        <w:jc w:val="both"/>
        <w:rPr>
          <w:sz w:val="24"/>
          <w:szCs w:val="24"/>
        </w:rPr>
      </w:pPr>
    </w:p>
    <w:p w14:paraId="5EF9F6FC" w14:textId="77777777" w:rsidR="00B528CD" w:rsidRPr="0074019D" w:rsidRDefault="00B528CD" w:rsidP="00B528CD">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7" w:name="bookmark35"/>
      <w:r w:rsidRPr="0074019D">
        <w:rPr>
          <w:rStyle w:val="CharStyle18"/>
          <w:b/>
          <w:bCs/>
          <w:lang w:eastAsia="en-US"/>
        </w:rPr>
        <w:t>Transfer of Personal Data</w:t>
      </w:r>
      <w:bookmarkEnd w:id="17"/>
    </w:p>
    <w:p w14:paraId="368515E9" w14:textId="77777777" w:rsidR="00B528CD" w:rsidRPr="005265E3" w:rsidRDefault="00B528CD" w:rsidP="00B528CD">
      <w:pPr>
        <w:pStyle w:val="Style19"/>
        <w:pBdr>
          <w:top w:val="single" w:sz="4" w:space="0" w:color="auto"/>
          <w:left w:val="single" w:sz="4" w:space="0" w:color="auto"/>
          <w:bottom w:val="single" w:sz="4" w:space="0" w:color="auto"/>
          <w:right w:val="single" w:sz="4" w:space="0" w:color="auto"/>
        </w:pBdr>
        <w:jc w:val="both"/>
      </w:pPr>
      <w:r w:rsidRPr="0074019D">
        <w:rPr>
          <w:rStyle w:val="CharStyle20"/>
          <w:lang w:eastAsia="en-US"/>
        </w:rPr>
        <w:t>Your Personal Data will be processed within the European Union and stored on server cloud located within the European Union.</w:t>
      </w:r>
      <w:r>
        <w:rPr>
          <w:rStyle w:val="CharStyle20"/>
          <w:lang w:eastAsia="en-US"/>
        </w:rPr>
        <w:t xml:space="preserve"> </w:t>
      </w:r>
      <w:r w:rsidRPr="005265E3">
        <w:t>The same data may be processed in Countries outside the European Union, provided that an adequate level of protection is ensured, recognized by a specific adequacy decision of the European Commission.</w:t>
      </w:r>
    </w:p>
    <w:p w14:paraId="2AA668DB" w14:textId="77777777" w:rsidR="00B528CD" w:rsidRDefault="00B528CD" w:rsidP="00B528CD">
      <w:pPr>
        <w:pStyle w:val="Style19"/>
        <w:pBdr>
          <w:top w:val="single" w:sz="4" w:space="0" w:color="auto"/>
          <w:left w:val="single" w:sz="4" w:space="0" w:color="auto"/>
          <w:bottom w:val="single" w:sz="4" w:space="0" w:color="auto"/>
          <w:right w:val="single" w:sz="4" w:space="0" w:color="auto"/>
        </w:pBdr>
        <w:jc w:val="both"/>
      </w:pPr>
      <w:r w:rsidRPr="005265E3">
        <w:t>Any transfer of Personal Data to non-EU Countries, in the absence of an adequacy decision by the European Commission, will be possible only if the involved Controllers and Processors provide adequate guarantees based on contracts or agreements, including binding corporate rules and standard contractual clauses on data protection.</w:t>
      </w:r>
    </w:p>
    <w:p w14:paraId="4D1171E6" w14:textId="77777777" w:rsidR="00B528CD" w:rsidRDefault="00B528CD" w:rsidP="00B528CD">
      <w:pPr>
        <w:pStyle w:val="Style19"/>
        <w:pBdr>
          <w:top w:val="single" w:sz="4" w:space="0" w:color="auto"/>
          <w:left w:val="single" w:sz="4" w:space="0" w:color="auto"/>
          <w:bottom w:val="single" w:sz="4" w:space="0" w:color="auto"/>
          <w:right w:val="single" w:sz="4" w:space="0" w:color="auto"/>
        </w:pBdr>
        <w:jc w:val="both"/>
      </w:pPr>
      <w:r w:rsidRPr="005265E3">
        <w:t>The transfer of Personal Data to third countries outside the European Union, in the absence of an adequacy decision or other appropriate measures as described above, will be carried out only in the cases provided for by GDPR.</w:t>
      </w:r>
    </w:p>
    <w:p w14:paraId="314B6450" w14:textId="77777777" w:rsidR="00B528CD" w:rsidRPr="008A5F21" w:rsidRDefault="00B528CD" w:rsidP="00B528CD">
      <w:pPr>
        <w:pStyle w:val="Style19"/>
        <w:pBdr>
          <w:top w:val="single" w:sz="4" w:space="0" w:color="auto"/>
          <w:left w:val="single" w:sz="4" w:space="0" w:color="auto"/>
          <w:bottom w:val="single" w:sz="4" w:space="0" w:color="auto"/>
          <w:right w:val="single" w:sz="4" w:space="0" w:color="auto"/>
        </w:pBdr>
        <w:jc w:val="both"/>
      </w:pPr>
    </w:p>
    <w:p w14:paraId="34543026" w14:textId="77777777" w:rsidR="00B528CD" w:rsidRPr="0074019D" w:rsidRDefault="00B528CD" w:rsidP="00B528CD">
      <w:pPr>
        <w:pStyle w:val="Style17"/>
        <w:keepNext/>
        <w:keepLines/>
        <w:pBdr>
          <w:top w:val="single" w:sz="4" w:space="0" w:color="auto"/>
          <w:left w:val="single" w:sz="4" w:space="0" w:color="auto"/>
          <w:bottom w:val="single" w:sz="4" w:space="0" w:color="auto"/>
          <w:right w:val="single" w:sz="4" w:space="0" w:color="auto"/>
        </w:pBdr>
        <w:jc w:val="both"/>
        <w:rPr>
          <w:b w:val="0"/>
          <w:bCs w:val="0"/>
          <w:sz w:val="24"/>
          <w:szCs w:val="24"/>
        </w:rPr>
      </w:pPr>
      <w:bookmarkStart w:id="18" w:name="bookmark37"/>
      <w:r w:rsidRPr="0074019D">
        <w:rPr>
          <w:rStyle w:val="CharStyle18"/>
          <w:b/>
          <w:bCs/>
          <w:lang w:eastAsia="en-US"/>
        </w:rPr>
        <w:t>Period for which the Personal Data will be stored</w:t>
      </w:r>
      <w:bookmarkEnd w:id="18"/>
    </w:p>
    <w:p w14:paraId="1CC7E88A" w14:textId="2D178B54" w:rsidR="00B528C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74019D">
        <w:rPr>
          <w:rStyle w:val="CharStyle20"/>
          <w:lang w:eastAsia="en-US"/>
        </w:rPr>
        <w:t>The Personal Data provided will be stored pursuant to the proportionality principle until the purposes of the processing are pursued and, in any case, for a period not exceeding 10 years, and will not be communicated to third parties, except for the purpose of complying with the applicable laws or regulations. Such period</w:t>
      </w:r>
      <w:r>
        <w:rPr>
          <w:rStyle w:val="CharStyle20"/>
          <w:lang w:eastAsia="en-US"/>
        </w:rPr>
        <w:t>,</w:t>
      </w:r>
      <w:r w:rsidRPr="0074019D">
        <w:rPr>
          <w:rStyle w:val="CharStyle20"/>
          <w:lang w:eastAsia="en-US"/>
        </w:rPr>
        <w:t xml:space="preserve"> </w:t>
      </w:r>
      <w:r w:rsidRPr="005C16A1">
        <w:rPr>
          <w:color w:val="000000"/>
          <w:lang w:eastAsia="en-US"/>
        </w:rPr>
        <w:t>besides being</w:t>
      </w:r>
      <w:r w:rsidRPr="00443835" w:rsidDel="005C16A1">
        <w:t xml:space="preserve"> </w:t>
      </w:r>
      <w:r>
        <w:rPr>
          <w:rStyle w:val="CharStyle20"/>
          <w:lang w:eastAsia="en-US"/>
        </w:rPr>
        <w:t>consistent</w:t>
      </w:r>
      <w:r w:rsidRPr="0074019D">
        <w:rPr>
          <w:rStyle w:val="CharStyle20"/>
          <w:lang w:eastAsia="en-US"/>
        </w:rPr>
        <w:t xml:space="preserve"> </w:t>
      </w:r>
      <w:r w:rsidRPr="00F674BA">
        <w:rPr>
          <w:color w:val="000000"/>
          <w:lang w:eastAsia="en-US"/>
        </w:rPr>
        <w:t xml:space="preserve">with the provisions on the challenge of shareholders’ meetings resolutions, takes into account </w:t>
      </w:r>
      <w:r w:rsidRPr="0074019D">
        <w:rPr>
          <w:rStyle w:val="CharStyle20"/>
          <w:lang w:eastAsia="en-US"/>
        </w:rPr>
        <w:t xml:space="preserve">the provisions of the Issuers’ regulation adopted by Consob through Resolution no. 11971 of May 14, 1999 </w:t>
      </w:r>
      <w:r w:rsidRPr="00B8429C">
        <w:rPr>
          <w:color w:val="000000"/>
          <w:lang w:eastAsia="en-US"/>
        </w:rPr>
        <w:t xml:space="preserve">on the disclosure of </w:t>
      </w:r>
      <w:r w:rsidRPr="0074019D">
        <w:rPr>
          <w:rStyle w:val="CharStyle20"/>
          <w:lang w:eastAsia="en-US"/>
        </w:rPr>
        <w:t>regulated information on</w:t>
      </w:r>
      <w:r>
        <w:rPr>
          <w:rStyle w:val="CharStyle20"/>
          <w:lang w:eastAsia="en-US"/>
        </w:rPr>
        <w:t xml:space="preserve"> issuers’</w:t>
      </w:r>
      <w:r w:rsidRPr="0074019D">
        <w:rPr>
          <w:rStyle w:val="CharStyle20"/>
          <w:lang w:eastAsia="en-US"/>
        </w:rPr>
        <w:t xml:space="preserve"> internet website</w:t>
      </w:r>
      <w:r>
        <w:rPr>
          <w:rStyle w:val="CharStyle20"/>
          <w:lang w:eastAsia="en-US"/>
        </w:rPr>
        <w:t xml:space="preserve"> </w:t>
      </w:r>
      <w:r w:rsidRPr="00A15635">
        <w:rPr>
          <w:color w:val="000000"/>
          <w:lang w:eastAsia="en-US"/>
        </w:rPr>
        <w:t>(</w:t>
      </w:r>
      <w:r>
        <w:rPr>
          <w:i/>
          <w:iCs/>
          <w:color w:val="000000"/>
          <w:lang w:eastAsia="en-US"/>
        </w:rPr>
        <w:t>cfr.</w:t>
      </w:r>
      <w:r w:rsidRPr="00A15635">
        <w:rPr>
          <w:color w:val="000000"/>
          <w:lang w:eastAsia="en-US"/>
        </w:rPr>
        <w:t>, in particular, Article 77, paragraph 1-</w:t>
      </w:r>
      <w:r w:rsidRPr="00A15635">
        <w:rPr>
          <w:i/>
          <w:iCs/>
          <w:color w:val="000000"/>
          <w:lang w:eastAsia="en-US"/>
        </w:rPr>
        <w:t>bis</w:t>
      </w:r>
      <w:r w:rsidRPr="00A15635">
        <w:rPr>
          <w:color w:val="000000"/>
          <w:lang w:eastAsia="en-US"/>
        </w:rPr>
        <w:t>, Article 84-</w:t>
      </w:r>
      <w:r w:rsidRPr="00A15635">
        <w:rPr>
          <w:i/>
          <w:iCs/>
          <w:color w:val="000000"/>
          <w:lang w:eastAsia="en-US"/>
        </w:rPr>
        <w:t>quater</w:t>
      </w:r>
      <w:r w:rsidRPr="00A15635">
        <w:rPr>
          <w:color w:val="000000"/>
          <w:lang w:eastAsia="en-US"/>
        </w:rPr>
        <w:t>, paragraph 1)</w:t>
      </w:r>
      <w:r w:rsidRPr="0074019D">
        <w:rPr>
          <w:rStyle w:val="CharStyle20"/>
          <w:lang w:eastAsia="en-US"/>
        </w:rPr>
        <w:t>.</w:t>
      </w:r>
    </w:p>
    <w:p w14:paraId="3C30BB98" w14:textId="77777777" w:rsidR="00B528CD" w:rsidRPr="0074019D" w:rsidRDefault="00B528CD" w:rsidP="00443835">
      <w:pPr>
        <w:pStyle w:val="Style17"/>
        <w:keepNext/>
        <w:keepLines/>
        <w:pBdr>
          <w:top w:val="single" w:sz="4" w:space="0" w:color="auto"/>
          <w:left w:val="single" w:sz="4" w:space="0" w:color="auto"/>
          <w:bottom w:val="single" w:sz="4" w:space="0" w:color="auto"/>
          <w:right w:val="single" w:sz="4" w:space="0" w:color="auto"/>
        </w:pBdr>
        <w:rPr>
          <w:b w:val="0"/>
          <w:bCs w:val="0"/>
          <w:sz w:val="24"/>
          <w:szCs w:val="24"/>
        </w:rPr>
      </w:pPr>
      <w:bookmarkStart w:id="19" w:name="bookmark39"/>
      <w:r w:rsidRPr="0074019D">
        <w:rPr>
          <w:rStyle w:val="CharStyle18"/>
          <w:b/>
          <w:bCs/>
          <w:lang w:eastAsia="en-US"/>
        </w:rPr>
        <w:t>Rights of data subjects</w:t>
      </w:r>
      <w:bookmarkEnd w:id="19"/>
    </w:p>
    <w:p w14:paraId="3499784E" w14:textId="77777777" w:rsidR="00B528CD" w:rsidRPr="0074019D" w:rsidRDefault="00B528CD" w:rsidP="00443835">
      <w:pPr>
        <w:pStyle w:val="Style19"/>
        <w:pBdr>
          <w:top w:val="single" w:sz="4" w:space="0" w:color="auto"/>
          <w:left w:val="single" w:sz="4" w:space="0" w:color="auto"/>
          <w:bottom w:val="single" w:sz="4" w:space="0" w:color="auto"/>
          <w:right w:val="single" w:sz="4" w:space="0" w:color="auto"/>
        </w:pBdr>
        <w:rPr>
          <w:sz w:val="24"/>
          <w:szCs w:val="24"/>
        </w:rPr>
      </w:pPr>
      <w:r w:rsidRPr="00456CF4">
        <w:rPr>
          <w:color w:val="000000"/>
          <w:lang w:eastAsia="en-US"/>
        </w:rPr>
        <w:t>In accordance with Articles 15 - 21 of the GDPR</w:t>
      </w:r>
      <w:r w:rsidRPr="0074019D">
        <w:rPr>
          <w:rStyle w:val="CharStyle20"/>
          <w:lang w:eastAsia="en-US"/>
        </w:rPr>
        <w:t>, with reference to the Personal Data provided, it is possible to exercise the following rights:</w:t>
      </w:r>
    </w:p>
    <w:p w14:paraId="7EA92A1D" w14:textId="77777777" w:rsidR="00B528CD" w:rsidRPr="0074019D" w:rsidRDefault="00B528CD" w:rsidP="00443835">
      <w:pPr>
        <w:pStyle w:val="Style19"/>
        <w:numPr>
          <w:ilvl w:val="0"/>
          <w:numId w:val="12"/>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access to and obtain copy;</w:t>
      </w:r>
    </w:p>
    <w:p w14:paraId="3AC19C50" w14:textId="77777777" w:rsidR="00B528CD" w:rsidRPr="0074019D" w:rsidRDefault="00B528CD" w:rsidP="00443835">
      <w:pPr>
        <w:pStyle w:val="Style19"/>
        <w:numPr>
          <w:ilvl w:val="0"/>
          <w:numId w:val="12"/>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request rectification;</w:t>
      </w:r>
    </w:p>
    <w:p w14:paraId="3096739E" w14:textId="77777777" w:rsidR="00B528CD" w:rsidRPr="0074019D" w:rsidRDefault="00B528CD" w:rsidP="00443835">
      <w:pPr>
        <w:pStyle w:val="Style19"/>
        <w:numPr>
          <w:ilvl w:val="0"/>
          <w:numId w:val="12"/>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request erasure;</w:t>
      </w:r>
    </w:p>
    <w:p w14:paraId="16DE43FA" w14:textId="77777777" w:rsidR="00B528CD" w:rsidRPr="0074019D" w:rsidRDefault="00B528CD" w:rsidP="00443835">
      <w:pPr>
        <w:pStyle w:val="Style19"/>
        <w:numPr>
          <w:ilvl w:val="0"/>
          <w:numId w:val="12"/>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obtain the restriction of processing;</w:t>
      </w:r>
    </w:p>
    <w:p w14:paraId="67E27D8C" w14:textId="77777777" w:rsidR="00B528CD" w:rsidRPr="0074019D" w:rsidRDefault="00B528CD" w:rsidP="00443835">
      <w:pPr>
        <w:pStyle w:val="Style19"/>
        <w:numPr>
          <w:ilvl w:val="0"/>
          <w:numId w:val="12"/>
        </w:numPr>
        <w:pBdr>
          <w:top w:val="single" w:sz="4" w:space="0" w:color="auto"/>
          <w:left w:val="single" w:sz="4" w:space="0" w:color="auto"/>
          <w:bottom w:val="single" w:sz="4" w:space="0" w:color="auto"/>
          <w:right w:val="single" w:sz="4" w:space="0" w:color="auto"/>
        </w:pBdr>
        <w:ind w:left="567" w:hanging="567"/>
        <w:rPr>
          <w:sz w:val="24"/>
          <w:szCs w:val="24"/>
        </w:rPr>
      </w:pPr>
      <w:r w:rsidRPr="0074019D">
        <w:rPr>
          <w:rStyle w:val="CharStyle20"/>
          <w:lang w:eastAsia="en-US"/>
        </w:rPr>
        <w:t>right to object the processing;</w:t>
      </w:r>
    </w:p>
    <w:p w14:paraId="76F758BF" w14:textId="77777777" w:rsidR="00B528CD" w:rsidRPr="00443835" w:rsidRDefault="00B528CD" w:rsidP="00443835">
      <w:pPr>
        <w:pStyle w:val="Style19"/>
        <w:numPr>
          <w:ilvl w:val="0"/>
          <w:numId w:val="12"/>
        </w:numPr>
        <w:pBdr>
          <w:top w:val="single" w:sz="4" w:space="0" w:color="auto"/>
          <w:left w:val="single" w:sz="4" w:space="0" w:color="auto"/>
          <w:bottom w:val="single" w:sz="4" w:space="0" w:color="auto"/>
          <w:right w:val="single" w:sz="4" w:space="0" w:color="auto"/>
        </w:pBdr>
        <w:ind w:left="567" w:hanging="567"/>
        <w:rPr>
          <w:rStyle w:val="CharStyle20"/>
          <w:color w:val="auto"/>
          <w:sz w:val="24"/>
        </w:rPr>
      </w:pPr>
      <w:r w:rsidRPr="0074019D">
        <w:rPr>
          <w:rStyle w:val="CharStyle20"/>
          <w:lang w:eastAsia="en-US"/>
        </w:rPr>
        <w:t>right to receive the Personal Data in a structured, commonly used and machine-readable format and have the right to transmit those data to another controller.</w:t>
      </w:r>
    </w:p>
    <w:p w14:paraId="0A147F04" w14:textId="77777777" w:rsidR="00B528CD" w:rsidRPr="0074019D" w:rsidRDefault="00B528CD" w:rsidP="00B528CD">
      <w:pPr>
        <w:pStyle w:val="Style19"/>
        <w:pBdr>
          <w:top w:val="single" w:sz="4" w:space="0" w:color="auto"/>
          <w:left w:val="single" w:sz="4" w:space="0" w:color="auto"/>
          <w:bottom w:val="single" w:sz="4" w:space="0" w:color="auto"/>
          <w:right w:val="single" w:sz="4" w:space="0" w:color="auto"/>
        </w:pBdr>
        <w:rPr>
          <w:sz w:val="24"/>
          <w:szCs w:val="24"/>
        </w:rPr>
      </w:pPr>
    </w:p>
    <w:p w14:paraId="4F597805" w14:textId="7B48D1AE" w:rsidR="00B528CD" w:rsidRPr="0074019D" w:rsidRDefault="00B528CD" w:rsidP="00443835">
      <w:pPr>
        <w:pStyle w:val="Style19"/>
        <w:pBdr>
          <w:top w:val="single" w:sz="4" w:space="0" w:color="auto"/>
          <w:left w:val="single" w:sz="4" w:space="0" w:color="auto"/>
          <w:bottom w:val="single" w:sz="4" w:space="0" w:color="auto"/>
          <w:right w:val="single" w:sz="4" w:space="0" w:color="auto"/>
        </w:pBdr>
        <w:rPr>
          <w:sz w:val="24"/>
          <w:szCs w:val="24"/>
        </w:rPr>
      </w:pPr>
      <w:r w:rsidRPr="0074019D">
        <w:rPr>
          <w:rStyle w:val="CharStyle20"/>
          <w:lang w:eastAsia="en-US"/>
        </w:rPr>
        <w:t>For the exercise of the above-mentioned rights please refer to the following email address</w:t>
      </w:r>
      <w:r>
        <w:rPr>
          <w:rStyle w:val="CharStyle20"/>
          <w:lang w:eastAsia="en-US"/>
        </w:rPr>
        <w:t>:</w:t>
      </w:r>
      <w:hyperlink r:id="rId24" w:history="1">
        <w:r w:rsidRPr="00565D8F">
          <w:rPr>
            <w:rStyle w:val="Collegamentoipertestuale"/>
            <w:lang w:eastAsia="en-US"/>
          </w:rPr>
          <w:t xml:space="preserve"> privacy.ca@enel.com.</w:t>
        </w:r>
      </w:hyperlink>
    </w:p>
    <w:p w14:paraId="365E412B" w14:textId="77777777" w:rsidR="00B528CD" w:rsidRPr="00443835" w:rsidRDefault="00B528CD" w:rsidP="00443835">
      <w:pPr>
        <w:pStyle w:val="Style19"/>
        <w:pBdr>
          <w:top w:val="single" w:sz="4" w:space="0" w:color="auto"/>
          <w:left w:val="single" w:sz="4" w:space="0" w:color="auto"/>
          <w:bottom w:val="single" w:sz="4" w:space="0" w:color="auto"/>
          <w:right w:val="single" w:sz="4" w:space="0" w:color="auto"/>
        </w:pBdr>
      </w:pPr>
      <w:r w:rsidRPr="0074019D">
        <w:rPr>
          <w:rStyle w:val="CharStyle20"/>
          <w:lang w:eastAsia="en-US"/>
        </w:rPr>
        <w:t xml:space="preserve">Please note that it is possible to obtain additional information on Personal </w:t>
      </w:r>
      <w:r w:rsidRPr="00CD2249">
        <w:rPr>
          <w:rStyle w:val="CharStyle20"/>
          <w:lang w:eastAsia="en-US"/>
        </w:rPr>
        <w:t>Data by the Enel’s Data Protection Officer, as indicated above, indicating mandatorily in the subject “</w:t>
      </w:r>
      <w:r w:rsidRPr="00CD2249">
        <w:rPr>
          <w:rStyle w:val="CharStyle20"/>
          <w:i/>
          <w:iCs/>
          <w:lang w:eastAsia="en-US"/>
        </w:rPr>
        <w:t>Shareholders’ Meeting of Enel S.p.A.</w:t>
      </w:r>
      <w:r w:rsidRPr="00CD2249">
        <w:rPr>
          <w:rStyle w:val="CharStyle20"/>
          <w:lang w:eastAsia="en-US"/>
        </w:rPr>
        <w:t>”.</w:t>
      </w:r>
    </w:p>
    <w:p w14:paraId="4765ECA9" w14:textId="33A0FAF2" w:rsidR="007559ED" w:rsidRPr="0074019D" w:rsidRDefault="00B528CD" w:rsidP="00B528CD">
      <w:pPr>
        <w:pStyle w:val="Style19"/>
        <w:pBdr>
          <w:top w:val="single" w:sz="4" w:space="0" w:color="auto"/>
          <w:left w:val="single" w:sz="4" w:space="0" w:color="auto"/>
          <w:bottom w:val="single" w:sz="4" w:space="0" w:color="auto"/>
          <w:right w:val="single" w:sz="4" w:space="0" w:color="auto"/>
        </w:pBdr>
        <w:spacing w:after="200"/>
        <w:jc w:val="both"/>
        <w:rPr>
          <w:sz w:val="24"/>
          <w:szCs w:val="24"/>
        </w:rPr>
      </w:pPr>
      <w:r w:rsidRPr="00CD2249">
        <w:rPr>
          <w:rStyle w:val="CharStyle20"/>
          <w:lang w:eastAsia="en-US"/>
        </w:rPr>
        <w:t>We remind You that the applicable laws provide for the right to lodge a complaint with the Italian Data Protection Authority, with registered office in Rome, Piazza Venezia no. 11; Tel. (+39) 06.696771, CEM:</w:t>
      </w:r>
      <w:hyperlink r:id="rId25" w:history="1">
        <w:r w:rsidRPr="00443835">
          <w:rPr>
            <w:rStyle w:val="Collegamentoipertestuale"/>
          </w:rPr>
          <w:t xml:space="preserve"> protocollo@pec.gpdp.it.</w:t>
        </w:r>
      </w:hyperlink>
    </w:p>
    <w:sectPr w:rsidR="007559ED" w:rsidRPr="0074019D">
      <w:footerReference w:type="even" r:id="rId26"/>
      <w:footerReference w:type="default" r:id="rId27"/>
      <w:footnotePr>
        <w:numRestart w:val="eachSect"/>
      </w:footnotePr>
      <w:pgSz w:w="11909" w:h="16838"/>
      <w:pgMar w:top="1435" w:right="1088" w:bottom="1192" w:left="109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82E0" w14:textId="77777777" w:rsidR="00EE4961" w:rsidRDefault="00EE4961">
      <w:r>
        <w:separator/>
      </w:r>
    </w:p>
  </w:endnote>
  <w:endnote w:type="continuationSeparator" w:id="0">
    <w:p w14:paraId="75D4E3AE" w14:textId="77777777" w:rsidR="00EE4961" w:rsidRDefault="00EE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65FF" w14:textId="77777777" w:rsidR="007559ED" w:rsidRDefault="007559ED">
    <w:pPr>
      <w:spacing w:line="1" w:lineRule="exact"/>
      <w:rPr>
        <w:color w:val="auto"/>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FBE9" w14:textId="2D4F4B98" w:rsidR="007559ED" w:rsidRDefault="00FE2D6B">
    <w:pPr>
      <w:spacing w:line="1" w:lineRule="exact"/>
      <w:rPr>
        <w:color w:val="auto"/>
        <w:lang w:eastAsia="it-IT"/>
      </w:rPr>
    </w:pPr>
    <w:r>
      <w:rPr>
        <w:noProof/>
      </w:rPr>
      <mc:AlternateContent>
        <mc:Choice Requires="wps">
          <w:drawing>
            <wp:anchor distT="0" distB="0" distL="0" distR="0" simplePos="0" relativeHeight="251656704" behindDoc="1" locked="0" layoutInCell="1" allowOverlap="1" wp14:anchorId="3CCB45D5" wp14:editId="6ABE9B0E">
              <wp:simplePos x="0" y="0"/>
              <wp:positionH relativeFrom="page">
                <wp:posOffset>3749040</wp:posOffset>
              </wp:positionH>
              <wp:positionV relativeFrom="page">
                <wp:posOffset>10104120</wp:posOffset>
              </wp:positionV>
              <wp:extent cx="76835" cy="175260"/>
              <wp:effectExtent l="0" t="0" r="3175"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4541" w14:textId="77777777" w:rsidR="007559ED" w:rsidRDefault="00622C72">
                          <w:pPr>
                            <w:pStyle w:val="Style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rStyle w:val="CharStyle6"/>
                              <w:sz w:val="24"/>
                              <w:szCs w:val="24"/>
                              <w:lang w:eastAsia="en-US"/>
                            </w:rPr>
                            <w:t>#</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B45D5" id="_x0000_t202" coordsize="21600,21600" o:spt="202" path="m,l,21600r21600,l21600,xe">
              <v:stroke joinstyle="miter"/>
              <v:path gradientshapeok="t" o:connecttype="rect"/>
            </v:shapetype>
            <v:shape id="Text Box 1" o:spid="_x0000_s1026" type="#_x0000_t202" style="position:absolute;margin-left:295.2pt;margin-top:795.6pt;width:6.05pt;height:13.8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" filled="f" stroked="f">
              <v:textbox style="mso-fit-shape-to-text:t" inset="0,0,0,0">
                <w:txbxContent>
                  <w:p w14:paraId="45C74541" w14:textId="77777777" w:rsidR="007559ED" w:rsidRDefault="00622C72">
                    <w:pPr>
                      <w:pStyle w:val="Style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rStyle w:val="CharStyle6"/>
                        <w:sz w:val="24"/>
                        <w:szCs w:val="24"/>
                        <w:lang w:eastAsia="en-US"/>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F7B7" w14:textId="77777777" w:rsidR="00FE2D6B" w:rsidRDefault="00FE2D6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6B47" w14:textId="6FDD8F57" w:rsidR="007559ED" w:rsidRDefault="00FE2D6B">
    <w:pPr>
      <w:spacing w:line="1" w:lineRule="exact"/>
      <w:rPr>
        <w:color w:val="auto"/>
        <w:lang w:eastAsia="it-IT"/>
      </w:rPr>
    </w:pPr>
    <w:r>
      <w:rPr>
        <w:noProof/>
      </w:rPr>
      <mc:AlternateContent>
        <mc:Choice Requires="wps">
          <w:drawing>
            <wp:anchor distT="0" distB="0" distL="0" distR="0" simplePos="0" relativeHeight="251658752" behindDoc="1" locked="0" layoutInCell="1" allowOverlap="1" wp14:anchorId="5D42E32E" wp14:editId="49AC3E44">
              <wp:simplePos x="0" y="0"/>
              <wp:positionH relativeFrom="page">
                <wp:posOffset>3745865</wp:posOffset>
              </wp:positionH>
              <wp:positionV relativeFrom="page">
                <wp:posOffset>10109835</wp:posOffset>
              </wp:positionV>
              <wp:extent cx="60960" cy="97790"/>
              <wp:effectExtent l="2540" t="381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208AB" w14:textId="77777777" w:rsidR="007559ED" w:rsidRDefault="00622C72">
                          <w:pPr>
                            <w:pStyle w:val="Style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rStyle w:val="CharStyle6"/>
                              <w:sz w:val="22"/>
                              <w:szCs w:val="22"/>
                              <w:lang w:eastAsia="en-US"/>
                            </w:rPr>
                            <w:t>#</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2E32E" id="_x0000_t202" coordsize="21600,21600" o:spt="202" path="m,l,21600r21600,l21600,xe">
              <v:stroke joinstyle="miter"/>
              <v:path gradientshapeok="t" o:connecttype="rect"/>
            </v:shapetype>
            <v:shape id="Text Box 3" o:spid="_x0000_s1027" type="#_x0000_t202" style="position:absolute;margin-left:294.95pt;margin-top:796.05pt;width:4.8pt;height:7.7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" filled="f" stroked="f">
              <v:textbox style="mso-fit-shape-to-text:t" inset="0,0,0,0">
                <w:txbxContent>
                  <w:p w14:paraId="321208AB" w14:textId="77777777" w:rsidR="007559ED" w:rsidRDefault="00622C72">
                    <w:pPr>
                      <w:pStyle w:val="Style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rStyle w:val="CharStyle6"/>
                        <w:sz w:val="22"/>
                        <w:szCs w:val="22"/>
                        <w:lang w:eastAsia="en-US"/>
                      </w:rPr>
                      <w:t>#</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BC82" w14:textId="24C6C698" w:rsidR="007559ED" w:rsidRDefault="00FE2D6B">
    <w:pPr>
      <w:spacing w:line="1" w:lineRule="exact"/>
      <w:rPr>
        <w:color w:val="auto"/>
        <w:lang w:eastAsia="it-IT"/>
      </w:rPr>
    </w:pPr>
    <w:r>
      <w:rPr>
        <w:noProof/>
      </w:rPr>
      <mc:AlternateContent>
        <mc:Choice Requires="wps">
          <w:drawing>
            <wp:anchor distT="0" distB="0" distL="0" distR="0" simplePos="0" relativeHeight="251657728" behindDoc="1" locked="0" layoutInCell="1" allowOverlap="1" wp14:anchorId="6A123DA4" wp14:editId="69C424DB">
              <wp:simplePos x="0" y="0"/>
              <wp:positionH relativeFrom="page">
                <wp:posOffset>3766185</wp:posOffset>
              </wp:positionH>
              <wp:positionV relativeFrom="page">
                <wp:posOffset>10114915</wp:posOffset>
              </wp:positionV>
              <wp:extent cx="36830" cy="94615"/>
              <wp:effectExtent l="381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4E70" w14:textId="77777777" w:rsidR="007559ED" w:rsidRDefault="00622C72">
                          <w:pPr>
                            <w:pStyle w:val="Style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rStyle w:val="CharStyle6"/>
                              <w:sz w:val="22"/>
                              <w:szCs w:val="22"/>
                              <w:lang w:eastAsia="en-US"/>
                            </w:rPr>
                            <w:t>#</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23DA4" id="_x0000_t202" coordsize="21600,21600" o:spt="202" path="m,l,21600r21600,l21600,xe">
              <v:stroke joinstyle="miter"/>
              <v:path gradientshapeok="t" o:connecttype="rect"/>
            </v:shapetype>
            <v:shape id="Text Box 2" o:spid="_x0000_s1028" type="#_x0000_t202" style="position:absolute;margin-left:296.55pt;margin-top:796.45pt;width:2.9pt;height:7.4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" filled="f" stroked="f">
              <v:textbox style="mso-fit-shape-to-text:t" inset="0,0,0,0">
                <w:txbxContent>
                  <w:p w14:paraId="2D854E70" w14:textId="77777777" w:rsidR="007559ED" w:rsidRDefault="00622C72">
                    <w:pPr>
                      <w:pStyle w:val="Style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rStyle w:val="CharStyle6"/>
                        <w:sz w:val="22"/>
                        <w:szCs w:val="22"/>
                        <w:lang w:eastAsia="en-US"/>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D282" w14:textId="77777777" w:rsidR="00EE4961" w:rsidRDefault="00EE4961">
      <w:r>
        <w:separator/>
      </w:r>
    </w:p>
  </w:footnote>
  <w:footnote w:type="continuationSeparator" w:id="0">
    <w:p w14:paraId="157EB40C" w14:textId="77777777" w:rsidR="00EE4961" w:rsidRDefault="00EE4961">
      <w:r>
        <w:continuationSeparator/>
      </w:r>
    </w:p>
  </w:footnote>
  <w:footnote w:id="1">
    <w:p w14:paraId="37FC6FDC" w14:textId="2B93AFD3" w:rsidR="00627CF6" w:rsidRPr="00627CF6" w:rsidRDefault="002355FB" w:rsidP="00B4135B">
      <w:pPr>
        <w:pStyle w:val="Style2"/>
        <w:tabs>
          <w:tab w:val="left" w:pos="205"/>
        </w:tabs>
        <w:spacing w:line="240" w:lineRule="auto"/>
        <w:jc w:val="both"/>
        <w:rPr>
          <w:sz w:val="24"/>
          <w:szCs w:val="24"/>
        </w:rPr>
      </w:pPr>
      <w:r>
        <w:t>(</w:t>
      </w:r>
      <w:r w:rsidR="00627CF6">
        <w:rPr>
          <w:rStyle w:val="Rimandonotaapidipagina"/>
        </w:rPr>
        <w:footnoteRef/>
      </w:r>
      <w:r>
        <w:t>)</w:t>
      </w:r>
      <w:r w:rsidR="00627CF6">
        <w:t xml:space="preserve"> </w:t>
      </w:r>
      <w:r w:rsidR="00627CF6">
        <w:rPr>
          <w:rStyle w:val="CharStyle3"/>
          <w:lang w:eastAsia="en-US"/>
        </w:rPr>
        <w:t>We remind that the proxy holder may attend and vote at the Shareholders’ Meeting only at the condition that the Company has received the notice of the authorized intermediary provided under Article 83-</w:t>
      </w:r>
      <w:r w:rsidR="00627CF6">
        <w:rPr>
          <w:rStyle w:val="CharStyle3"/>
          <w:i/>
          <w:iCs/>
          <w:lang w:eastAsia="en-US"/>
        </w:rPr>
        <w:t>sexies</w:t>
      </w:r>
      <w:r w:rsidR="00627CF6">
        <w:rPr>
          <w:rStyle w:val="CharStyle3"/>
          <w:lang w:eastAsia="en-US"/>
        </w:rPr>
        <w:t xml:space="preserve"> of Legislative Decree 58</w:t>
      </w:r>
      <w:r w:rsidR="00C34E52">
        <w:rPr>
          <w:rStyle w:val="CharStyle3"/>
          <w:lang w:eastAsia="en-US"/>
        </w:rPr>
        <w:t>/</w:t>
      </w:r>
      <w:r w:rsidR="00627CF6">
        <w:rPr>
          <w:rStyle w:val="CharStyle3"/>
          <w:lang w:eastAsia="en-US"/>
        </w:rPr>
        <w:t>1998.</w:t>
      </w:r>
    </w:p>
  </w:footnote>
  <w:footnote w:id="2">
    <w:p w14:paraId="23F55C6A" w14:textId="23C6C5BF" w:rsidR="00627CF6" w:rsidRPr="00627CF6" w:rsidRDefault="002355FB" w:rsidP="00B4135B">
      <w:pPr>
        <w:pStyle w:val="Style2"/>
        <w:tabs>
          <w:tab w:val="left" w:pos="209"/>
        </w:tabs>
        <w:spacing w:line="240" w:lineRule="auto"/>
        <w:jc w:val="both"/>
        <w:rPr>
          <w:sz w:val="24"/>
          <w:szCs w:val="24"/>
        </w:rPr>
      </w:pPr>
      <w:r>
        <w:t>(</w:t>
      </w:r>
      <w:r w:rsidR="00627CF6">
        <w:rPr>
          <w:rStyle w:val="Rimandonotaapidipagina"/>
        </w:rPr>
        <w:footnoteRef/>
      </w:r>
      <w:r>
        <w:t>)</w:t>
      </w:r>
      <w:r w:rsidR="00627CF6">
        <w:t xml:space="preserve"> </w:t>
      </w:r>
      <w:r w:rsidR="00627CF6">
        <w:rPr>
          <w:rStyle w:val="CharStyle3"/>
          <w:lang w:eastAsia="en-US"/>
        </w:rPr>
        <w:t>Indicate name, surname, tax code (or equivalent international code), complete address of the domicile or registered office of the proxy giver.</w:t>
      </w:r>
    </w:p>
  </w:footnote>
  <w:footnote w:id="3">
    <w:p w14:paraId="5E05A3AC" w14:textId="1545997F" w:rsidR="00B4135B" w:rsidRPr="00B4135B" w:rsidRDefault="002355FB" w:rsidP="00B4135B">
      <w:pPr>
        <w:pStyle w:val="Style2"/>
        <w:tabs>
          <w:tab w:val="left" w:pos="205"/>
        </w:tabs>
        <w:spacing w:line="240" w:lineRule="auto"/>
        <w:jc w:val="both"/>
        <w:rPr>
          <w:sz w:val="24"/>
          <w:szCs w:val="24"/>
        </w:rPr>
      </w:pPr>
      <w:r>
        <w:t>(</w:t>
      </w:r>
      <w:r w:rsidR="00B4135B">
        <w:rPr>
          <w:rStyle w:val="Rimandonotaapidipagina"/>
        </w:rPr>
        <w:footnoteRef/>
      </w:r>
      <w:r>
        <w:t>)</w:t>
      </w:r>
      <w:r w:rsidR="00B4135B">
        <w:t xml:space="preserve"> </w:t>
      </w:r>
      <w:r w:rsidR="00B4135B">
        <w:rPr>
          <w:rStyle w:val="CharStyle3"/>
          <w:lang w:eastAsia="en-US"/>
        </w:rPr>
        <w:t>Indicate the quality of the proxy giver (</w:t>
      </w:r>
      <w:r w:rsidR="00B4135B" w:rsidRPr="00443835">
        <w:rPr>
          <w:rStyle w:val="CharStyle3"/>
          <w:i/>
          <w:iCs/>
          <w:lang w:eastAsia="en-US"/>
        </w:rPr>
        <w:t>e.g.</w:t>
      </w:r>
      <w:r w:rsidR="00C34E52">
        <w:rPr>
          <w:rStyle w:val="CharStyle3"/>
          <w:lang w:eastAsia="en-US"/>
        </w:rPr>
        <w:t>,</w:t>
      </w:r>
      <w:r w:rsidR="00B4135B">
        <w:rPr>
          <w:rStyle w:val="CharStyle3"/>
          <w:lang w:eastAsia="en-US"/>
        </w:rPr>
        <w:t xml:space="preserve"> person in whose name the shares are registered, legal representative, proxy holder with power to subdelegate, pledgee, taker-in, usufructuary, depositary).</w:t>
      </w:r>
    </w:p>
  </w:footnote>
  <w:footnote w:id="4">
    <w:p w14:paraId="50FC678A" w14:textId="02DB9CB6" w:rsidR="00B4135B" w:rsidRPr="002355FB" w:rsidRDefault="002355FB" w:rsidP="002355FB">
      <w:pPr>
        <w:pStyle w:val="Style2"/>
        <w:tabs>
          <w:tab w:val="left" w:pos="214"/>
        </w:tabs>
        <w:spacing w:line="240" w:lineRule="auto"/>
        <w:jc w:val="both"/>
        <w:rPr>
          <w:sz w:val="24"/>
          <w:szCs w:val="24"/>
        </w:rPr>
      </w:pPr>
      <w:r>
        <w:t>(</w:t>
      </w:r>
      <w:r w:rsidR="00B4135B">
        <w:rPr>
          <w:rStyle w:val="Rimandonotaapidipagina"/>
        </w:rPr>
        <w:footnoteRef/>
      </w:r>
      <w:r>
        <w:t>)</w:t>
      </w:r>
      <w:r w:rsidR="00B4135B">
        <w:t xml:space="preserve"> </w:t>
      </w:r>
      <w:r>
        <w:rPr>
          <w:rStyle w:val="CharStyle3"/>
          <w:lang w:eastAsia="en-US"/>
        </w:rPr>
        <w:t>To be filled out only if the shares are registered in favor of a person other than the person who undersigns the proxy.</w:t>
      </w:r>
    </w:p>
  </w:footnote>
  <w:footnote w:id="5">
    <w:p w14:paraId="18EE5326" w14:textId="5BCD02A6" w:rsidR="002355FB" w:rsidRPr="002355FB" w:rsidRDefault="002355FB" w:rsidP="002355FB">
      <w:pPr>
        <w:pStyle w:val="Style2"/>
        <w:tabs>
          <w:tab w:val="left" w:pos="209"/>
        </w:tabs>
        <w:spacing w:line="240" w:lineRule="auto"/>
        <w:jc w:val="both"/>
        <w:rPr>
          <w:sz w:val="24"/>
          <w:szCs w:val="24"/>
        </w:rPr>
      </w:pPr>
      <w:r>
        <w:t>(</w:t>
      </w:r>
      <w:r>
        <w:rPr>
          <w:rStyle w:val="Rimandonotaapidipagina"/>
        </w:rPr>
        <w:footnoteRef/>
      </w:r>
      <w:r>
        <w:t xml:space="preserve">) </w:t>
      </w:r>
      <w:r>
        <w:rPr>
          <w:rStyle w:val="CharStyle3"/>
          <w:lang w:eastAsia="en-US"/>
        </w:rPr>
        <w:t>Indicate name</w:t>
      </w:r>
      <w:r w:rsidR="006F5629">
        <w:rPr>
          <w:rStyle w:val="CharStyle3"/>
          <w:lang w:eastAsia="en-US"/>
        </w:rPr>
        <w:t>,</w:t>
      </w:r>
      <w:r>
        <w:rPr>
          <w:rStyle w:val="CharStyle3"/>
          <w:lang w:eastAsia="en-US"/>
        </w:rPr>
        <w:t xml:space="preserve"> surname or company name of the proxy holder, tax code or VAT number (or other equivalent international code), complete address of the domicile or of the registered office of the proxy holder.</w:t>
      </w:r>
    </w:p>
  </w:footnote>
  <w:footnote w:id="6">
    <w:p w14:paraId="2F245889" w14:textId="62EB81B4" w:rsidR="002355FB" w:rsidRPr="002355FB" w:rsidRDefault="002355FB" w:rsidP="002355FB">
      <w:pPr>
        <w:pStyle w:val="Style2"/>
        <w:tabs>
          <w:tab w:val="left" w:pos="214"/>
        </w:tabs>
        <w:spacing w:after="120" w:line="240" w:lineRule="auto"/>
        <w:jc w:val="both"/>
        <w:rPr>
          <w:sz w:val="24"/>
          <w:szCs w:val="24"/>
        </w:rPr>
      </w:pPr>
      <w:r>
        <w:t>(</w:t>
      </w:r>
      <w:r>
        <w:rPr>
          <w:rStyle w:val="Rimandonotaapidipagina"/>
        </w:rPr>
        <w:footnoteRef/>
      </w:r>
      <w:r>
        <w:t xml:space="preserve">) </w:t>
      </w:r>
      <w:r>
        <w:rPr>
          <w:rStyle w:val="CharStyle3"/>
          <w:lang w:eastAsia="en-US"/>
        </w:rPr>
        <w:t>Indicate name</w:t>
      </w:r>
      <w:r w:rsidR="006F5629">
        <w:rPr>
          <w:rStyle w:val="CharStyle3"/>
          <w:lang w:eastAsia="en-US"/>
        </w:rPr>
        <w:t>,</w:t>
      </w:r>
      <w:r>
        <w:rPr>
          <w:rStyle w:val="CharStyle3"/>
          <w:lang w:eastAsia="en-US"/>
        </w:rPr>
        <w:t xml:space="preserve"> surname or company name of the substitute of the proxy holder, tax code or VAT number (or other equivalent international code), complete address of the domicile or registered office of the substitute.</w:t>
      </w:r>
    </w:p>
  </w:footnote>
  <w:footnote w:id="7">
    <w:p w14:paraId="4C45B6AA" w14:textId="02F71D2D" w:rsidR="003E1CD1" w:rsidRPr="003E1CD1" w:rsidRDefault="003E1CD1" w:rsidP="003E1CD1">
      <w:pPr>
        <w:pStyle w:val="Style2"/>
        <w:tabs>
          <w:tab w:val="left" w:pos="198"/>
        </w:tabs>
        <w:spacing w:line="240" w:lineRule="auto"/>
        <w:jc w:val="both"/>
        <w:rPr>
          <w:sz w:val="24"/>
          <w:szCs w:val="24"/>
        </w:rPr>
      </w:pPr>
      <w:r>
        <w:t>(</w:t>
      </w:r>
      <w:r>
        <w:rPr>
          <w:rStyle w:val="Rimandonotaapidipagina"/>
        </w:rPr>
        <w:footnoteRef/>
      </w:r>
      <w:r>
        <w:t xml:space="preserve">) </w:t>
      </w:r>
      <w:r>
        <w:rPr>
          <w:rStyle w:val="CharStyle3"/>
          <w:lang w:eastAsia="en-US"/>
        </w:rPr>
        <w:t>Please note that, pursuant to Article 118, paragraph 1, lett. c), of the Issuers’ Regulation approved by Consob with resolution no. 11971/1999, as subsequently amended and supplemented, equity interests, for the purposes of the communication obligations regulated by Article 120 of Legislative Decree 58</w:t>
      </w:r>
      <w:r w:rsidR="006F5629">
        <w:rPr>
          <w:rStyle w:val="CharStyle3"/>
          <w:lang w:eastAsia="en-US"/>
        </w:rPr>
        <w:t>/</w:t>
      </w:r>
      <w:r>
        <w:rPr>
          <w:rStyle w:val="CharStyle3"/>
          <w:lang w:eastAsia="en-US"/>
        </w:rPr>
        <w:t>1998, include those shares in relation to which “</w:t>
      </w:r>
      <w:r>
        <w:rPr>
          <w:rStyle w:val="CharStyle3"/>
          <w:i/>
          <w:iCs/>
          <w:lang w:eastAsia="en-US"/>
        </w:rPr>
        <w:t>the right to vote is granted under a proxy, provided that such right may be exercised in a discretionary manner, without specific instructions from the proxy giver</w:t>
      </w:r>
      <w:r>
        <w:rPr>
          <w:rStyle w:val="CharStyle3"/>
          <w:lang w:eastAsia="en-US"/>
        </w:rPr>
        <w:t>”.</w:t>
      </w:r>
    </w:p>
  </w:footnote>
  <w:footnote w:id="8">
    <w:p w14:paraId="076D70DB" w14:textId="3DA1C91C" w:rsidR="003E1CD1" w:rsidRDefault="003E1CD1" w:rsidP="003E1CD1">
      <w:pPr>
        <w:pStyle w:val="Style2"/>
        <w:tabs>
          <w:tab w:val="left" w:pos="193"/>
        </w:tabs>
        <w:spacing w:after="200" w:line="240" w:lineRule="auto"/>
        <w:jc w:val="both"/>
        <w:rPr>
          <w:sz w:val="24"/>
          <w:szCs w:val="24"/>
        </w:rPr>
      </w:pPr>
      <w:r>
        <w:t>(</w:t>
      </w:r>
      <w:r>
        <w:rPr>
          <w:rStyle w:val="Rimandonotaapidipagina"/>
        </w:rPr>
        <w:footnoteRef/>
      </w:r>
      <w:r>
        <w:t xml:space="preserve">) </w:t>
      </w:r>
      <w:r>
        <w:rPr>
          <w:rStyle w:val="CharStyle3"/>
          <w:lang w:eastAsia="en-US"/>
        </w:rPr>
        <w:t>Those who are entitled to attend and vote at the Meeting and their proxy holders are kindly requested to take into account</w:t>
      </w:r>
      <w:r w:rsidRPr="003E1CD1">
        <w:rPr>
          <w:rStyle w:val="CharStyle3"/>
          <w:lang w:eastAsia="en-US"/>
        </w:rPr>
        <w:t xml:space="preserve"> </w:t>
      </w:r>
      <w:r>
        <w:rPr>
          <w:rStyle w:val="CharStyle3"/>
          <w:lang w:eastAsia="en-US"/>
        </w:rPr>
        <w:t>the provisions set forth under Article 135-</w:t>
      </w:r>
      <w:r>
        <w:rPr>
          <w:rStyle w:val="CharStyle3"/>
          <w:i/>
          <w:iCs/>
          <w:lang w:eastAsia="en-US"/>
        </w:rPr>
        <w:t>decies</w:t>
      </w:r>
      <w:r>
        <w:rPr>
          <w:rStyle w:val="CharStyle3"/>
          <w:lang w:eastAsia="en-US"/>
        </w:rPr>
        <w:t xml:space="preserve"> of Legislative Decree 58</w:t>
      </w:r>
      <w:r w:rsidR="00462591">
        <w:rPr>
          <w:rStyle w:val="CharStyle3"/>
          <w:lang w:eastAsia="en-US"/>
        </w:rPr>
        <w:t>/</w:t>
      </w:r>
      <w:r>
        <w:rPr>
          <w:rStyle w:val="CharStyle3"/>
          <w:lang w:eastAsia="en-US"/>
        </w:rPr>
        <w:t>1998, on conflict of interest of the proxy holder and of his/her substitutes.</w:t>
      </w:r>
    </w:p>
    <w:p w14:paraId="36D655A9" w14:textId="0C8F4838" w:rsidR="003E1CD1" w:rsidRPr="003E1CD1" w:rsidRDefault="003E1CD1">
      <w:pPr>
        <w:pStyle w:val="Testonotaapidipagina"/>
      </w:pPr>
    </w:p>
  </w:footnote>
  <w:footnote w:id="9">
    <w:p w14:paraId="4F0F4C0E" w14:textId="0EABD818" w:rsidR="00CF0869" w:rsidRPr="00B87F6A" w:rsidRDefault="00A921BC" w:rsidP="00A921BC">
      <w:pPr>
        <w:pStyle w:val="Style2"/>
        <w:tabs>
          <w:tab w:val="left" w:pos="231"/>
        </w:tabs>
        <w:spacing w:line="240" w:lineRule="auto"/>
        <w:jc w:val="both"/>
        <w:rPr>
          <w:sz w:val="24"/>
          <w:szCs w:val="24"/>
        </w:rPr>
      </w:pPr>
      <w:r>
        <w:t>(</w:t>
      </w:r>
      <w:r w:rsidR="00CF0869">
        <w:rPr>
          <w:rStyle w:val="Rimandonotaapidipagina"/>
        </w:rPr>
        <w:footnoteRef/>
      </w:r>
      <w:r>
        <w:t>)</w:t>
      </w:r>
      <w:r w:rsidR="00CF0869">
        <w:t xml:space="preserve"> </w:t>
      </w:r>
      <w:r w:rsidR="00246CB2" w:rsidRPr="0074019D">
        <w:rPr>
          <w:rStyle w:val="CharStyle3"/>
          <w:lang w:eastAsia="en-US"/>
        </w:rPr>
        <w:t>Provide details of the proxy holder/substitute of the proxy holder. Where the proxy holder/substitute of the proxy holder is a legal entity, provide details of the legal representative.</w:t>
      </w:r>
    </w:p>
  </w:footnote>
  <w:footnote w:id="10">
    <w:p w14:paraId="349C6986" w14:textId="176B031C" w:rsidR="00246CB2" w:rsidRPr="00B87F6A" w:rsidRDefault="00A921BC" w:rsidP="00A921BC">
      <w:pPr>
        <w:pStyle w:val="Style2"/>
        <w:tabs>
          <w:tab w:val="left" w:pos="240"/>
        </w:tabs>
        <w:spacing w:line="240" w:lineRule="auto"/>
        <w:jc w:val="both"/>
        <w:rPr>
          <w:sz w:val="24"/>
          <w:szCs w:val="24"/>
        </w:rPr>
      </w:pPr>
      <w:r>
        <w:t>(</w:t>
      </w:r>
      <w:r w:rsidR="00246CB2">
        <w:rPr>
          <w:rStyle w:val="Rimandonotaapidipagina"/>
        </w:rPr>
        <w:footnoteRef/>
      </w:r>
      <w:r>
        <w:t>)</w:t>
      </w:r>
      <w:r w:rsidR="00246CB2">
        <w:t xml:space="preserve"> </w:t>
      </w:r>
      <w:r w:rsidR="00246CB2" w:rsidRPr="0074019D">
        <w:rPr>
          <w:rStyle w:val="CharStyle3"/>
          <w:lang w:eastAsia="en-US"/>
        </w:rPr>
        <w:t>State country (where not Italy) and town/city.</w:t>
      </w:r>
    </w:p>
  </w:footnote>
  <w:footnote w:id="11">
    <w:p w14:paraId="5A9945E1" w14:textId="3565B364" w:rsidR="002F03CE" w:rsidRPr="007F3A4F" w:rsidRDefault="00A921BC" w:rsidP="00A921BC">
      <w:pPr>
        <w:pStyle w:val="Testonotaapidipagina"/>
      </w:pPr>
      <w:r>
        <w:t>(</w:t>
      </w:r>
      <w:r w:rsidR="002F03CE">
        <w:rPr>
          <w:rStyle w:val="Rimandonotaapidipagina"/>
        </w:rPr>
        <w:footnoteRef/>
      </w:r>
      <w:r>
        <w:t>)</w:t>
      </w:r>
      <w:r w:rsidR="002F03CE">
        <w:t xml:space="preserve"> </w:t>
      </w:r>
      <w:r w:rsidR="005D0083" w:rsidRPr="0074019D">
        <w:rPr>
          <w:rStyle w:val="CharStyle3"/>
        </w:rPr>
        <w:t>Or</w:t>
      </w:r>
      <w:r w:rsidR="005D0083">
        <w:rPr>
          <w:rStyle w:val="CharStyle3"/>
        </w:rPr>
        <w:t>,</w:t>
      </w:r>
      <w:r w:rsidR="00CE5AD7">
        <w:rPr>
          <w:rStyle w:val="CharStyle3"/>
        </w:rPr>
        <w:t xml:space="preserve"> alternatively,</w:t>
      </w:r>
      <w:r w:rsidR="005D0083" w:rsidRPr="0074019D">
        <w:rPr>
          <w:rStyle w:val="CharStyle3"/>
        </w:rPr>
        <w:t xml:space="preserve"> equivalent international code.</w:t>
      </w:r>
    </w:p>
  </w:footnote>
  <w:footnote w:id="12">
    <w:p w14:paraId="6EDC432E" w14:textId="15BF248D" w:rsidR="003C1F83" w:rsidRPr="007F3A4F" w:rsidRDefault="00A921BC" w:rsidP="00A921BC">
      <w:pPr>
        <w:pStyle w:val="Style2"/>
        <w:tabs>
          <w:tab w:val="left" w:pos="235"/>
        </w:tabs>
        <w:spacing w:line="240" w:lineRule="auto"/>
        <w:jc w:val="both"/>
        <w:rPr>
          <w:sz w:val="24"/>
          <w:szCs w:val="24"/>
        </w:rPr>
      </w:pPr>
      <w:r>
        <w:t>(</w:t>
      </w:r>
      <w:r w:rsidR="003C1F83">
        <w:rPr>
          <w:rStyle w:val="Rimandonotaapidipagina"/>
        </w:rPr>
        <w:footnoteRef/>
      </w:r>
      <w:r>
        <w:t>)</w:t>
      </w:r>
      <w:r w:rsidR="003C1F83">
        <w:t xml:space="preserve"> </w:t>
      </w:r>
      <w:r w:rsidR="005D0083" w:rsidRPr="0074019D">
        <w:rPr>
          <w:rStyle w:val="CharStyle3"/>
          <w:lang w:eastAsia="en-US"/>
        </w:rPr>
        <w:t>Fill out only if the proxy holder/substitute of the proxy holder is a legal entity.</w:t>
      </w:r>
    </w:p>
  </w:footnote>
  <w:footnote w:id="13">
    <w:p w14:paraId="4C10B310" w14:textId="02AD033A" w:rsidR="00A921BC" w:rsidRPr="008A5F21" w:rsidRDefault="00B1479F" w:rsidP="00443835">
      <w:pPr>
        <w:pStyle w:val="Testonotaapidipagina"/>
        <w:jc w:val="both"/>
      </w:pPr>
      <w:r>
        <w:t>(</w:t>
      </w:r>
      <w:r w:rsidR="00A921BC">
        <w:rPr>
          <w:rStyle w:val="Rimandonotaapidipagina"/>
        </w:rPr>
        <w:footnoteRef/>
      </w:r>
      <w:r>
        <w:t>)</w:t>
      </w:r>
      <w:r w:rsidR="00116D53">
        <w:t xml:space="preserve"> </w:t>
      </w:r>
      <w:r w:rsidR="00714889" w:rsidRPr="0074019D">
        <w:rPr>
          <w:rStyle w:val="CharStyle3"/>
        </w:rPr>
        <w:t>Provide details of the proxy giver (if an individual: name, surname, date and place of birth, tax code or equivalent international code; if a legal entity: company name, full address of registered office, tax code or equivalent international code), as they appear on the communication for the purposes of attendance at the Shareholders’ Meeting referred to in Article 83-</w:t>
      </w:r>
      <w:r w:rsidR="00714889" w:rsidRPr="0074019D">
        <w:rPr>
          <w:rStyle w:val="CharStyle3"/>
          <w:i/>
          <w:iCs/>
        </w:rPr>
        <w:t>sexies</w:t>
      </w:r>
      <w:r w:rsidR="00714889" w:rsidRPr="0074019D">
        <w:rPr>
          <w:rStyle w:val="CharStyle3"/>
        </w:rPr>
        <w:t xml:space="preserve"> of Legislative Decree 58/1998.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184B" w14:textId="77777777" w:rsidR="00FE2D6B" w:rsidRDefault="00FE2D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E5E0" w14:textId="77777777" w:rsidR="00FE2D6B" w:rsidRDefault="00FE2D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15C6" w14:textId="77777777" w:rsidR="00FE2D6B" w:rsidRDefault="00FE2D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1">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2">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3">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4">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5">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6">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7">
      <w:start w:val="7"/>
      <w:numFmt w:val="decimal"/>
      <w:lvlText w:val="%1"/>
      <w:lvlJc w:val="left"/>
      <w:rPr>
        <w:b w:val="0"/>
        <w:bCs w:val="0"/>
        <w:i w:val="0"/>
        <w:iCs w:val="0"/>
        <w:smallCaps w:val="0"/>
        <w:strike w:val="0"/>
        <w:color w:val="000000"/>
        <w:spacing w:val="0"/>
        <w:w w:val="100"/>
        <w:position w:val="0"/>
        <w:sz w:val="20"/>
        <w:szCs w:val="20"/>
        <w:u w:val="none"/>
        <w:vertAlign w:val="superscript"/>
      </w:rPr>
    </w:lvl>
    <w:lvl w:ilvl="8">
      <w:start w:val="7"/>
      <w:numFmt w:val="decimal"/>
      <w:lvlText w:val="%1"/>
      <w:lvlJc w:val="left"/>
      <w:rPr>
        <w:b w:val="0"/>
        <w:bCs w:val="0"/>
        <w:i w:val="0"/>
        <w:iCs w:val="0"/>
        <w:smallCaps w:val="0"/>
        <w:strike w:val="0"/>
        <w:color w:val="000000"/>
        <w:spacing w:val="0"/>
        <w:w w:val="100"/>
        <w:position w:val="0"/>
        <w:sz w:val="20"/>
        <w:szCs w:val="20"/>
        <w:u w:val="none"/>
        <w:vertAlign w:val="superscript"/>
      </w:rPr>
    </w:lvl>
  </w:abstractNum>
  <w:abstractNum w:abstractNumId="3" w15:restartNumberingAfterBreak="0">
    <w:nsid w:val="00000007"/>
    <w:multiLevelType w:val="multilevel"/>
    <w:tmpl w:val="8D428334"/>
    <w:lvl w:ilvl="0">
      <w:start w:val="1"/>
      <w:numFmt w:val="lowerLetter"/>
      <w:lvlText w:val="%1)"/>
      <w:lvlJc w:val="left"/>
      <w:rPr>
        <w:b w:val="0"/>
        <w:bCs w:val="0"/>
        <w:i w:val="0"/>
        <w:iCs w:val="0"/>
        <w:smallCaps w:val="0"/>
        <w:strike w:val="0"/>
        <w:color w:val="000000"/>
        <w:spacing w:val="0"/>
        <w:w w:val="100"/>
        <w:position w:val="0"/>
        <w:sz w:val="18"/>
        <w:szCs w:val="18"/>
        <w:u w:val="none"/>
      </w:rPr>
    </w:lvl>
    <w:lvl w:ilvl="1">
      <w:start w:val="1"/>
      <w:numFmt w:val="lowerLetter"/>
      <w:lvlText w:val="%1)"/>
      <w:lvlJc w:val="left"/>
      <w:rPr>
        <w:b w:val="0"/>
        <w:bCs w:val="0"/>
        <w:i w:val="0"/>
        <w:iCs w:val="0"/>
        <w:smallCaps w:val="0"/>
        <w:strike w:val="0"/>
        <w:color w:val="000000"/>
        <w:spacing w:val="0"/>
        <w:w w:val="100"/>
        <w:position w:val="0"/>
        <w:sz w:val="18"/>
        <w:szCs w:val="18"/>
        <w:u w:val="none"/>
      </w:rPr>
    </w:lvl>
    <w:lvl w:ilvl="2">
      <w:start w:val="1"/>
      <w:numFmt w:val="lowerLetter"/>
      <w:lvlText w:val="%1)"/>
      <w:lvlJc w:val="left"/>
      <w:rPr>
        <w:b w:val="0"/>
        <w:bCs w:val="0"/>
        <w:i w:val="0"/>
        <w:iCs w:val="0"/>
        <w:smallCaps w:val="0"/>
        <w:strike w:val="0"/>
        <w:color w:val="000000"/>
        <w:spacing w:val="0"/>
        <w:w w:val="100"/>
        <w:position w:val="0"/>
        <w:sz w:val="18"/>
        <w:szCs w:val="18"/>
        <w:u w:val="none"/>
      </w:rPr>
    </w:lvl>
    <w:lvl w:ilvl="3">
      <w:start w:val="1"/>
      <w:numFmt w:val="lowerLetter"/>
      <w:lvlText w:val="%1)"/>
      <w:lvlJc w:val="left"/>
      <w:rPr>
        <w:b w:val="0"/>
        <w:bCs w:val="0"/>
        <w:i w:val="0"/>
        <w:iCs w:val="0"/>
        <w:smallCaps w:val="0"/>
        <w:strike w:val="0"/>
        <w:color w:val="000000"/>
        <w:spacing w:val="0"/>
        <w:w w:val="100"/>
        <w:position w:val="0"/>
        <w:sz w:val="18"/>
        <w:szCs w:val="18"/>
        <w:u w:val="none"/>
      </w:rPr>
    </w:lvl>
    <w:lvl w:ilvl="4">
      <w:start w:val="1"/>
      <w:numFmt w:val="lowerLetter"/>
      <w:lvlText w:val="%1)"/>
      <w:lvlJc w:val="left"/>
      <w:rPr>
        <w:b w:val="0"/>
        <w:bCs w:val="0"/>
        <w:i w:val="0"/>
        <w:iCs w:val="0"/>
        <w:smallCaps w:val="0"/>
        <w:strike w:val="0"/>
        <w:color w:val="000000"/>
        <w:spacing w:val="0"/>
        <w:w w:val="100"/>
        <w:position w:val="0"/>
        <w:sz w:val="18"/>
        <w:szCs w:val="18"/>
        <w:u w:val="none"/>
      </w:rPr>
    </w:lvl>
    <w:lvl w:ilvl="5">
      <w:start w:val="1"/>
      <w:numFmt w:val="lowerLetter"/>
      <w:lvlText w:val="%1)"/>
      <w:lvlJc w:val="left"/>
      <w:rPr>
        <w:b w:val="0"/>
        <w:bCs w:val="0"/>
        <w:i w:val="0"/>
        <w:iCs w:val="0"/>
        <w:smallCaps w:val="0"/>
        <w:strike w:val="0"/>
        <w:color w:val="000000"/>
        <w:spacing w:val="0"/>
        <w:w w:val="100"/>
        <w:position w:val="0"/>
        <w:sz w:val="18"/>
        <w:szCs w:val="18"/>
        <w:u w:val="none"/>
      </w:rPr>
    </w:lvl>
    <w:lvl w:ilvl="6">
      <w:start w:val="1"/>
      <w:numFmt w:val="lowerLetter"/>
      <w:lvlText w:val="%1)"/>
      <w:lvlJc w:val="left"/>
      <w:rPr>
        <w:b w:val="0"/>
        <w:bCs w:val="0"/>
        <w:i w:val="0"/>
        <w:iCs w:val="0"/>
        <w:smallCaps w:val="0"/>
        <w:strike w:val="0"/>
        <w:color w:val="000000"/>
        <w:spacing w:val="0"/>
        <w:w w:val="100"/>
        <w:position w:val="0"/>
        <w:sz w:val="18"/>
        <w:szCs w:val="18"/>
        <w:u w:val="none"/>
      </w:rPr>
    </w:lvl>
    <w:lvl w:ilvl="7">
      <w:start w:val="1"/>
      <w:numFmt w:val="lowerLetter"/>
      <w:lvlText w:val="%1)"/>
      <w:lvlJc w:val="left"/>
      <w:rPr>
        <w:b w:val="0"/>
        <w:bCs w:val="0"/>
        <w:i w:val="0"/>
        <w:iCs w:val="0"/>
        <w:smallCaps w:val="0"/>
        <w:strike w:val="0"/>
        <w:color w:val="000000"/>
        <w:spacing w:val="0"/>
        <w:w w:val="100"/>
        <w:position w:val="0"/>
        <w:sz w:val="18"/>
        <w:szCs w:val="18"/>
        <w:u w:val="none"/>
      </w:rPr>
    </w:lvl>
    <w:lvl w:ilvl="8">
      <w:start w:val="1"/>
      <w:numFmt w:val="lowerLetter"/>
      <w:lvlText w:val="%1)"/>
      <w:lvlJc w:val="left"/>
      <w:rPr>
        <w:b w:val="0"/>
        <w:bCs w:val="0"/>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FFFFFFFF"/>
    <w:lvl w:ilvl="0">
      <w:start w:val="1"/>
      <w:numFmt w:val="lowerRoman"/>
      <w:lvlText w:val="(%1)"/>
      <w:lvlJc w:val="left"/>
      <w:rPr>
        <w:b w:val="0"/>
        <w:bCs w:val="0"/>
        <w:i w:val="0"/>
        <w:iCs w:val="0"/>
        <w:smallCaps w:val="0"/>
        <w:strike w:val="0"/>
        <w:color w:val="231F20"/>
        <w:spacing w:val="0"/>
        <w:w w:val="100"/>
        <w:position w:val="0"/>
        <w:sz w:val="18"/>
        <w:szCs w:val="18"/>
        <w:u w:val="none"/>
      </w:rPr>
    </w:lvl>
    <w:lvl w:ilvl="1">
      <w:start w:val="1"/>
      <w:numFmt w:val="lowerRoman"/>
      <w:lvlText w:val="(%1)"/>
      <w:lvlJc w:val="left"/>
      <w:rPr>
        <w:b w:val="0"/>
        <w:bCs w:val="0"/>
        <w:i w:val="0"/>
        <w:iCs w:val="0"/>
        <w:smallCaps w:val="0"/>
        <w:strike w:val="0"/>
        <w:color w:val="231F20"/>
        <w:spacing w:val="0"/>
        <w:w w:val="100"/>
        <w:position w:val="0"/>
        <w:sz w:val="18"/>
        <w:szCs w:val="18"/>
        <w:u w:val="none"/>
      </w:rPr>
    </w:lvl>
    <w:lvl w:ilvl="2">
      <w:start w:val="1"/>
      <w:numFmt w:val="lowerRoman"/>
      <w:lvlText w:val="(%1)"/>
      <w:lvlJc w:val="left"/>
      <w:rPr>
        <w:b w:val="0"/>
        <w:bCs w:val="0"/>
        <w:i w:val="0"/>
        <w:iCs w:val="0"/>
        <w:smallCaps w:val="0"/>
        <w:strike w:val="0"/>
        <w:color w:val="231F20"/>
        <w:spacing w:val="0"/>
        <w:w w:val="100"/>
        <w:position w:val="0"/>
        <w:sz w:val="18"/>
        <w:szCs w:val="18"/>
        <w:u w:val="none"/>
      </w:rPr>
    </w:lvl>
    <w:lvl w:ilvl="3">
      <w:start w:val="1"/>
      <w:numFmt w:val="lowerRoman"/>
      <w:lvlText w:val="(%1)"/>
      <w:lvlJc w:val="left"/>
      <w:rPr>
        <w:b w:val="0"/>
        <w:bCs w:val="0"/>
        <w:i w:val="0"/>
        <w:iCs w:val="0"/>
        <w:smallCaps w:val="0"/>
        <w:strike w:val="0"/>
        <w:color w:val="231F20"/>
        <w:spacing w:val="0"/>
        <w:w w:val="100"/>
        <w:position w:val="0"/>
        <w:sz w:val="18"/>
        <w:szCs w:val="18"/>
        <w:u w:val="none"/>
      </w:rPr>
    </w:lvl>
    <w:lvl w:ilvl="4">
      <w:start w:val="1"/>
      <w:numFmt w:val="lowerRoman"/>
      <w:lvlText w:val="(%1)"/>
      <w:lvlJc w:val="left"/>
      <w:rPr>
        <w:b w:val="0"/>
        <w:bCs w:val="0"/>
        <w:i w:val="0"/>
        <w:iCs w:val="0"/>
        <w:smallCaps w:val="0"/>
        <w:strike w:val="0"/>
        <w:color w:val="231F20"/>
        <w:spacing w:val="0"/>
        <w:w w:val="100"/>
        <w:position w:val="0"/>
        <w:sz w:val="18"/>
        <w:szCs w:val="18"/>
        <w:u w:val="none"/>
      </w:rPr>
    </w:lvl>
    <w:lvl w:ilvl="5">
      <w:start w:val="1"/>
      <w:numFmt w:val="lowerRoman"/>
      <w:lvlText w:val="(%1)"/>
      <w:lvlJc w:val="left"/>
      <w:rPr>
        <w:b w:val="0"/>
        <w:bCs w:val="0"/>
        <w:i w:val="0"/>
        <w:iCs w:val="0"/>
        <w:smallCaps w:val="0"/>
        <w:strike w:val="0"/>
        <w:color w:val="231F20"/>
        <w:spacing w:val="0"/>
        <w:w w:val="100"/>
        <w:position w:val="0"/>
        <w:sz w:val="18"/>
        <w:szCs w:val="18"/>
        <w:u w:val="none"/>
      </w:rPr>
    </w:lvl>
    <w:lvl w:ilvl="6">
      <w:start w:val="1"/>
      <w:numFmt w:val="lowerRoman"/>
      <w:lvlText w:val="(%1)"/>
      <w:lvlJc w:val="left"/>
      <w:rPr>
        <w:b w:val="0"/>
        <w:bCs w:val="0"/>
        <w:i w:val="0"/>
        <w:iCs w:val="0"/>
        <w:smallCaps w:val="0"/>
        <w:strike w:val="0"/>
        <w:color w:val="231F20"/>
        <w:spacing w:val="0"/>
        <w:w w:val="100"/>
        <w:position w:val="0"/>
        <w:sz w:val="18"/>
        <w:szCs w:val="18"/>
        <w:u w:val="none"/>
      </w:rPr>
    </w:lvl>
    <w:lvl w:ilvl="7">
      <w:start w:val="1"/>
      <w:numFmt w:val="lowerRoman"/>
      <w:lvlText w:val="(%1)"/>
      <w:lvlJc w:val="left"/>
      <w:rPr>
        <w:b w:val="0"/>
        <w:bCs w:val="0"/>
        <w:i w:val="0"/>
        <w:iCs w:val="0"/>
        <w:smallCaps w:val="0"/>
        <w:strike w:val="0"/>
        <w:color w:val="231F20"/>
        <w:spacing w:val="0"/>
        <w:w w:val="100"/>
        <w:position w:val="0"/>
        <w:sz w:val="18"/>
        <w:szCs w:val="18"/>
        <w:u w:val="none"/>
      </w:rPr>
    </w:lvl>
    <w:lvl w:ilvl="8">
      <w:start w:val="1"/>
      <w:numFmt w:val="lowerRoman"/>
      <w:lvlText w:val="(%1)"/>
      <w:lvlJc w:val="left"/>
      <w:rPr>
        <w:b w:val="0"/>
        <w:bCs w:val="0"/>
        <w:i w:val="0"/>
        <w:iCs w:val="0"/>
        <w:smallCaps w:val="0"/>
        <w:strike w:val="0"/>
        <w:color w:val="231F20"/>
        <w:spacing w:val="0"/>
        <w:w w:val="100"/>
        <w:position w:val="0"/>
        <w:sz w:val="18"/>
        <w:szCs w:val="18"/>
        <w:u w:val="none"/>
      </w:rPr>
    </w:lvl>
  </w:abstractNum>
  <w:abstractNum w:abstractNumId="5" w15:restartNumberingAfterBreak="0">
    <w:nsid w:val="0000000B"/>
    <w:multiLevelType w:val="multilevel"/>
    <w:tmpl w:val="FFFFFFFF"/>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99FE4654"/>
    <w:lvl w:ilvl="0">
      <w:start w:val="1"/>
      <w:numFmt w:val="lowerRoman"/>
      <w:lvlText w:val="(%1)"/>
      <w:lvlJc w:val="left"/>
      <w:rPr>
        <w:rFonts w:hint="default"/>
        <w:b w:val="0"/>
        <w:bCs w:val="0"/>
        <w:i w:val="0"/>
        <w:iCs w:val="0"/>
        <w:smallCaps w:val="0"/>
        <w:strike w:val="0"/>
        <w:color w:val="000000"/>
        <w:spacing w:val="0"/>
        <w:w w:val="100"/>
        <w:position w:val="0"/>
        <w:sz w:val="22"/>
        <w:szCs w:val="22"/>
        <w:u w:val="none"/>
      </w:rPr>
    </w:lvl>
    <w:lvl w:ilvl="1">
      <w:start w:val="1"/>
      <w:numFmt w:val="lowerRoman"/>
      <w:lvlText w:val="(%1)"/>
      <w:lvlJc w:val="left"/>
      <w:rPr>
        <w:b w:val="0"/>
        <w:bCs w:val="0"/>
        <w:i w:val="0"/>
        <w:iCs w:val="0"/>
        <w:smallCaps w:val="0"/>
        <w:strike w:val="0"/>
        <w:color w:val="000000"/>
        <w:spacing w:val="0"/>
        <w:w w:val="100"/>
        <w:position w:val="0"/>
        <w:sz w:val="22"/>
        <w:szCs w:val="22"/>
        <w:u w:val="none"/>
      </w:rPr>
    </w:lvl>
    <w:lvl w:ilvl="2">
      <w:start w:val="1"/>
      <w:numFmt w:val="lowerRoman"/>
      <w:lvlText w:val="(%1)"/>
      <w:lvlJc w:val="left"/>
      <w:rPr>
        <w:b w:val="0"/>
        <w:bCs w:val="0"/>
        <w:i w:val="0"/>
        <w:iCs w:val="0"/>
        <w:smallCaps w:val="0"/>
        <w:strike w:val="0"/>
        <w:color w:val="000000"/>
        <w:spacing w:val="0"/>
        <w:w w:val="100"/>
        <w:position w:val="0"/>
        <w:sz w:val="22"/>
        <w:szCs w:val="22"/>
        <w:u w:val="none"/>
      </w:rPr>
    </w:lvl>
    <w:lvl w:ilvl="3">
      <w:start w:val="1"/>
      <w:numFmt w:val="lowerRoman"/>
      <w:lvlText w:val="(%1)"/>
      <w:lvlJc w:val="left"/>
      <w:rPr>
        <w:b w:val="0"/>
        <w:bCs w:val="0"/>
        <w:i w:val="0"/>
        <w:iCs w:val="0"/>
        <w:smallCaps w:val="0"/>
        <w:strike w:val="0"/>
        <w:color w:val="000000"/>
        <w:spacing w:val="0"/>
        <w:w w:val="100"/>
        <w:position w:val="0"/>
        <w:sz w:val="22"/>
        <w:szCs w:val="22"/>
        <w:u w:val="none"/>
      </w:rPr>
    </w:lvl>
    <w:lvl w:ilvl="4">
      <w:start w:val="1"/>
      <w:numFmt w:val="lowerRoman"/>
      <w:lvlText w:val="(%1)"/>
      <w:lvlJc w:val="left"/>
      <w:rPr>
        <w:b w:val="0"/>
        <w:bCs w:val="0"/>
        <w:i w:val="0"/>
        <w:iCs w:val="0"/>
        <w:smallCaps w:val="0"/>
        <w:strike w:val="0"/>
        <w:color w:val="000000"/>
        <w:spacing w:val="0"/>
        <w:w w:val="100"/>
        <w:position w:val="0"/>
        <w:sz w:val="22"/>
        <w:szCs w:val="22"/>
        <w:u w:val="none"/>
      </w:rPr>
    </w:lvl>
    <w:lvl w:ilvl="5">
      <w:start w:val="1"/>
      <w:numFmt w:val="lowerRoman"/>
      <w:lvlText w:val="(%1)"/>
      <w:lvlJc w:val="left"/>
      <w:rPr>
        <w:b w:val="0"/>
        <w:bCs w:val="0"/>
        <w:i w:val="0"/>
        <w:iCs w:val="0"/>
        <w:smallCaps w:val="0"/>
        <w:strike w:val="0"/>
        <w:color w:val="000000"/>
        <w:spacing w:val="0"/>
        <w:w w:val="100"/>
        <w:position w:val="0"/>
        <w:sz w:val="22"/>
        <w:szCs w:val="22"/>
        <w:u w:val="none"/>
      </w:rPr>
    </w:lvl>
    <w:lvl w:ilvl="6">
      <w:start w:val="1"/>
      <w:numFmt w:val="lowerRoman"/>
      <w:lvlText w:val="(%1)"/>
      <w:lvlJc w:val="left"/>
      <w:rPr>
        <w:b w:val="0"/>
        <w:bCs w:val="0"/>
        <w:i w:val="0"/>
        <w:iCs w:val="0"/>
        <w:smallCaps w:val="0"/>
        <w:strike w:val="0"/>
        <w:color w:val="000000"/>
        <w:spacing w:val="0"/>
        <w:w w:val="100"/>
        <w:position w:val="0"/>
        <w:sz w:val="22"/>
        <w:szCs w:val="22"/>
        <w:u w:val="none"/>
      </w:rPr>
    </w:lvl>
    <w:lvl w:ilvl="7">
      <w:start w:val="1"/>
      <w:numFmt w:val="lowerRoman"/>
      <w:lvlText w:val="(%1)"/>
      <w:lvlJc w:val="left"/>
      <w:rPr>
        <w:b w:val="0"/>
        <w:bCs w:val="0"/>
        <w:i w:val="0"/>
        <w:iCs w:val="0"/>
        <w:smallCaps w:val="0"/>
        <w:strike w:val="0"/>
        <w:color w:val="000000"/>
        <w:spacing w:val="0"/>
        <w:w w:val="100"/>
        <w:position w:val="0"/>
        <w:sz w:val="22"/>
        <w:szCs w:val="22"/>
        <w:u w:val="none"/>
      </w:rPr>
    </w:lvl>
    <w:lvl w:ilvl="8">
      <w:start w:val="1"/>
      <w:numFmt w:val="lowerRoman"/>
      <w:lvlText w:val="(%1)"/>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1">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2">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3">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4">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5">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6">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7">
      <w:start w:val="1"/>
      <w:numFmt w:val="decimal"/>
      <w:lvlText w:val="%1"/>
      <w:lvlJc w:val="left"/>
      <w:rPr>
        <w:b w:val="0"/>
        <w:bCs w:val="0"/>
        <w:i w:val="0"/>
        <w:iCs w:val="0"/>
        <w:smallCaps w:val="0"/>
        <w:strike w:val="0"/>
        <w:color w:val="000000"/>
        <w:spacing w:val="0"/>
        <w:w w:val="100"/>
        <w:position w:val="0"/>
        <w:sz w:val="20"/>
        <w:szCs w:val="20"/>
        <w:u w:val="none"/>
        <w:vertAlign w:val="superscript"/>
      </w:rPr>
    </w:lvl>
    <w:lvl w:ilvl="8">
      <w:start w:val="1"/>
      <w:numFmt w:val="decimal"/>
      <w:lvlText w:val="%1"/>
      <w:lvlJc w:val="left"/>
      <w:rPr>
        <w:b w:val="0"/>
        <w:bCs w:val="0"/>
        <w:i w:val="0"/>
        <w:iCs w:val="0"/>
        <w:smallCaps w:val="0"/>
        <w:strike w:val="0"/>
        <w:color w:val="000000"/>
        <w:spacing w:val="0"/>
        <w:w w:val="100"/>
        <w:position w:val="0"/>
        <w:sz w:val="20"/>
        <w:szCs w:val="20"/>
        <w:u w:val="none"/>
        <w:vertAlign w:val="superscript"/>
      </w:rPr>
    </w:lvl>
  </w:abstractNum>
  <w:abstractNum w:abstractNumId="8" w15:restartNumberingAfterBreak="0">
    <w:nsid w:val="00000011"/>
    <w:multiLevelType w:val="multilevel"/>
    <w:tmpl w:val="B47213F6"/>
    <w:lvl w:ilvl="0">
      <w:start w:val="1"/>
      <w:numFmt w:val="lowerLetter"/>
      <w:lvlText w:val="%1)"/>
      <w:lvlJc w:val="left"/>
      <w:rPr>
        <w:b w:val="0"/>
        <w:bCs w:val="0"/>
        <w:i w:val="0"/>
        <w:iCs w:val="0"/>
        <w:smallCaps w:val="0"/>
        <w:strike w:val="0"/>
        <w:color w:val="000000"/>
        <w:spacing w:val="0"/>
        <w:w w:val="100"/>
        <w:position w:val="0"/>
        <w:sz w:val="18"/>
        <w:szCs w:val="18"/>
        <w:u w:val="none"/>
      </w:rPr>
    </w:lvl>
    <w:lvl w:ilvl="1">
      <w:start w:val="2"/>
      <w:numFmt w:val="lowerLetter"/>
      <w:lvlText w:val="%1)"/>
      <w:lvlJc w:val="left"/>
      <w:rPr>
        <w:b w:val="0"/>
        <w:bCs w:val="0"/>
        <w:i w:val="0"/>
        <w:iCs w:val="0"/>
        <w:smallCaps w:val="0"/>
        <w:strike w:val="0"/>
        <w:color w:val="000000"/>
        <w:spacing w:val="0"/>
        <w:w w:val="100"/>
        <w:position w:val="0"/>
        <w:sz w:val="18"/>
        <w:szCs w:val="18"/>
        <w:u w:val="none"/>
      </w:rPr>
    </w:lvl>
    <w:lvl w:ilvl="2">
      <w:start w:val="2"/>
      <w:numFmt w:val="lowerLetter"/>
      <w:lvlText w:val="%1)"/>
      <w:lvlJc w:val="left"/>
      <w:rPr>
        <w:b w:val="0"/>
        <w:bCs w:val="0"/>
        <w:i w:val="0"/>
        <w:iCs w:val="0"/>
        <w:smallCaps w:val="0"/>
        <w:strike w:val="0"/>
        <w:color w:val="000000"/>
        <w:spacing w:val="0"/>
        <w:w w:val="100"/>
        <w:position w:val="0"/>
        <w:sz w:val="18"/>
        <w:szCs w:val="18"/>
        <w:u w:val="none"/>
      </w:rPr>
    </w:lvl>
    <w:lvl w:ilvl="3">
      <w:start w:val="2"/>
      <w:numFmt w:val="lowerLetter"/>
      <w:lvlText w:val="%1)"/>
      <w:lvlJc w:val="left"/>
      <w:rPr>
        <w:b w:val="0"/>
        <w:bCs w:val="0"/>
        <w:i w:val="0"/>
        <w:iCs w:val="0"/>
        <w:smallCaps w:val="0"/>
        <w:strike w:val="0"/>
        <w:color w:val="000000"/>
        <w:spacing w:val="0"/>
        <w:w w:val="100"/>
        <w:position w:val="0"/>
        <w:sz w:val="18"/>
        <w:szCs w:val="18"/>
        <w:u w:val="none"/>
      </w:rPr>
    </w:lvl>
    <w:lvl w:ilvl="4">
      <w:start w:val="2"/>
      <w:numFmt w:val="lowerLetter"/>
      <w:lvlText w:val="%1)"/>
      <w:lvlJc w:val="left"/>
      <w:rPr>
        <w:b w:val="0"/>
        <w:bCs w:val="0"/>
        <w:i w:val="0"/>
        <w:iCs w:val="0"/>
        <w:smallCaps w:val="0"/>
        <w:strike w:val="0"/>
        <w:color w:val="000000"/>
        <w:spacing w:val="0"/>
        <w:w w:val="100"/>
        <w:position w:val="0"/>
        <w:sz w:val="18"/>
        <w:szCs w:val="18"/>
        <w:u w:val="none"/>
      </w:rPr>
    </w:lvl>
    <w:lvl w:ilvl="5">
      <w:start w:val="2"/>
      <w:numFmt w:val="lowerLetter"/>
      <w:lvlText w:val="%1)"/>
      <w:lvlJc w:val="left"/>
      <w:rPr>
        <w:b w:val="0"/>
        <w:bCs w:val="0"/>
        <w:i w:val="0"/>
        <w:iCs w:val="0"/>
        <w:smallCaps w:val="0"/>
        <w:strike w:val="0"/>
        <w:color w:val="000000"/>
        <w:spacing w:val="0"/>
        <w:w w:val="100"/>
        <w:position w:val="0"/>
        <w:sz w:val="18"/>
        <w:szCs w:val="18"/>
        <w:u w:val="none"/>
      </w:rPr>
    </w:lvl>
    <w:lvl w:ilvl="6">
      <w:start w:val="2"/>
      <w:numFmt w:val="lowerLetter"/>
      <w:lvlText w:val="%1)"/>
      <w:lvlJc w:val="left"/>
      <w:rPr>
        <w:b w:val="0"/>
        <w:bCs w:val="0"/>
        <w:i w:val="0"/>
        <w:iCs w:val="0"/>
        <w:smallCaps w:val="0"/>
        <w:strike w:val="0"/>
        <w:color w:val="000000"/>
        <w:spacing w:val="0"/>
        <w:w w:val="100"/>
        <w:position w:val="0"/>
        <w:sz w:val="18"/>
        <w:szCs w:val="18"/>
        <w:u w:val="none"/>
      </w:rPr>
    </w:lvl>
    <w:lvl w:ilvl="7">
      <w:start w:val="2"/>
      <w:numFmt w:val="lowerLetter"/>
      <w:lvlText w:val="%1)"/>
      <w:lvlJc w:val="left"/>
      <w:rPr>
        <w:b w:val="0"/>
        <w:bCs w:val="0"/>
        <w:i w:val="0"/>
        <w:iCs w:val="0"/>
        <w:smallCaps w:val="0"/>
        <w:strike w:val="0"/>
        <w:color w:val="000000"/>
        <w:spacing w:val="0"/>
        <w:w w:val="100"/>
        <w:position w:val="0"/>
        <w:sz w:val="18"/>
        <w:szCs w:val="18"/>
        <w:u w:val="none"/>
      </w:rPr>
    </w:lvl>
    <w:lvl w:ilvl="8">
      <w:start w:val="2"/>
      <w:numFmt w:val="lowerLetter"/>
      <w:lvlText w:val="%1)"/>
      <w:lvlJc w:val="left"/>
      <w:rPr>
        <w:b w:val="0"/>
        <w:bCs w:val="0"/>
        <w:i w:val="0"/>
        <w:iCs w:val="0"/>
        <w:smallCaps w:val="0"/>
        <w:strike w:val="0"/>
        <w:color w:val="000000"/>
        <w:spacing w:val="0"/>
        <w:w w:val="100"/>
        <w:position w:val="0"/>
        <w:sz w:val="18"/>
        <w:szCs w:val="18"/>
        <w:u w:val="none"/>
      </w:rPr>
    </w:lvl>
  </w:abstractNum>
  <w:abstractNum w:abstractNumId="9" w15:restartNumberingAfterBreak="0">
    <w:nsid w:val="00000013"/>
    <w:multiLevelType w:val="multilevel"/>
    <w:tmpl w:val="FFFFFFFF"/>
    <w:lvl w:ilvl="0">
      <w:start w:val="1"/>
      <w:numFmt w:val="lowerRoman"/>
      <w:lvlText w:val="(%1)"/>
      <w:lvlJc w:val="left"/>
      <w:rPr>
        <w:b w:val="0"/>
        <w:bCs w:val="0"/>
        <w:i w:val="0"/>
        <w:iCs w:val="0"/>
        <w:smallCaps w:val="0"/>
        <w:strike w:val="0"/>
        <w:color w:val="231F20"/>
        <w:spacing w:val="0"/>
        <w:w w:val="100"/>
        <w:position w:val="0"/>
        <w:sz w:val="18"/>
        <w:szCs w:val="18"/>
        <w:u w:val="none"/>
      </w:rPr>
    </w:lvl>
    <w:lvl w:ilvl="1">
      <w:start w:val="1"/>
      <w:numFmt w:val="lowerRoman"/>
      <w:lvlText w:val="(%1)"/>
      <w:lvlJc w:val="left"/>
      <w:rPr>
        <w:b w:val="0"/>
        <w:bCs w:val="0"/>
        <w:i w:val="0"/>
        <w:iCs w:val="0"/>
        <w:smallCaps w:val="0"/>
        <w:strike w:val="0"/>
        <w:color w:val="231F20"/>
        <w:spacing w:val="0"/>
        <w:w w:val="100"/>
        <w:position w:val="0"/>
        <w:sz w:val="18"/>
        <w:szCs w:val="18"/>
        <w:u w:val="none"/>
      </w:rPr>
    </w:lvl>
    <w:lvl w:ilvl="2">
      <w:start w:val="1"/>
      <w:numFmt w:val="lowerRoman"/>
      <w:lvlText w:val="(%1)"/>
      <w:lvlJc w:val="left"/>
      <w:rPr>
        <w:b w:val="0"/>
        <w:bCs w:val="0"/>
        <w:i w:val="0"/>
        <w:iCs w:val="0"/>
        <w:smallCaps w:val="0"/>
        <w:strike w:val="0"/>
        <w:color w:val="231F20"/>
        <w:spacing w:val="0"/>
        <w:w w:val="100"/>
        <w:position w:val="0"/>
        <w:sz w:val="18"/>
        <w:szCs w:val="18"/>
        <w:u w:val="none"/>
      </w:rPr>
    </w:lvl>
    <w:lvl w:ilvl="3">
      <w:start w:val="1"/>
      <w:numFmt w:val="lowerRoman"/>
      <w:lvlText w:val="(%1)"/>
      <w:lvlJc w:val="left"/>
      <w:rPr>
        <w:b w:val="0"/>
        <w:bCs w:val="0"/>
        <w:i w:val="0"/>
        <w:iCs w:val="0"/>
        <w:smallCaps w:val="0"/>
        <w:strike w:val="0"/>
        <w:color w:val="231F20"/>
        <w:spacing w:val="0"/>
        <w:w w:val="100"/>
        <w:position w:val="0"/>
        <w:sz w:val="18"/>
        <w:szCs w:val="18"/>
        <w:u w:val="none"/>
      </w:rPr>
    </w:lvl>
    <w:lvl w:ilvl="4">
      <w:start w:val="1"/>
      <w:numFmt w:val="lowerRoman"/>
      <w:lvlText w:val="(%1)"/>
      <w:lvlJc w:val="left"/>
      <w:rPr>
        <w:b w:val="0"/>
        <w:bCs w:val="0"/>
        <w:i w:val="0"/>
        <w:iCs w:val="0"/>
        <w:smallCaps w:val="0"/>
        <w:strike w:val="0"/>
        <w:color w:val="231F20"/>
        <w:spacing w:val="0"/>
        <w:w w:val="100"/>
        <w:position w:val="0"/>
        <w:sz w:val="18"/>
        <w:szCs w:val="18"/>
        <w:u w:val="none"/>
      </w:rPr>
    </w:lvl>
    <w:lvl w:ilvl="5">
      <w:start w:val="1"/>
      <w:numFmt w:val="lowerRoman"/>
      <w:lvlText w:val="(%1)"/>
      <w:lvlJc w:val="left"/>
      <w:rPr>
        <w:b w:val="0"/>
        <w:bCs w:val="0"/>
        <w:i w:val="0"/>
        <w:iCs w:val="0"/>
        <w:smallCaps w:val="0"/>
        <w:strike w:val="0"/>
        <w:color w:val="231F20"/>
        <w:spacing w:val="0"/>
        <w:w w:val="100"/>
        <w:position w:val="0"/>
        <w:sz w:val="18"/>
        <w:szCs w:val="18"/>
        <w:u w:val="none"/>
      </w:rPr>
    </w:lvl>
    <w:lvl w:ilvl="6">
      <w:start w:val="1"/>
      <w:numFmt w:val="lowerRoman"/>
      <w:lvlText w:val="(%1)"/>
      <w:lvlJc w:val="left"/>
      <w:rPr>
        <w:b w:val="0"/>
        <w:bCs w:val="0"/>
        <w:i w:val="0"/>
        <w:iCs w:val="0"/>
        <w:smallCaps w:val="0"/>
        <w:strike w:val="0"/>
        <w:color w:val="231F20"/>
        <w:spacing w:val="0"/>
        <w:w w:val="100"/>
        <w:position w:val="0"/>
        <w:sz w:val="18"/>
        <w:szCs w:val="18"/>
        <w:u w:val="none"/>
      </w:rPr>
    </w:lvl>
    <w:lvl w:ilvl="7">
      <w:start w:val="1"/>
      <w:numFmt w:val="lowerRoman"/>
      <w:lvlText w:val="(%1)"/>
      <w:lvlJc w:val="left"/>
      <w:rPr>
        <w:b w:val="0"/>
        <w:bCs w:val="0"/>
        <w:i w:val="0"/>
        <w:iCs w:val="0"/>
        <w:smallCaps w:val="0"/>
        <w:strike w:val="0"/>
        <w:color w:val="231F20"/>
        <w:spacing w:val="0"/>
        <w:w w:val="100"/>
        <w:position w:val="0"/>
        <w:sz w:val="18"/>
        <w:szCs w:val="18"/>
        <w:u w:val="none"/>
      </w:rPr>
    </w:lvl>
    <w:lvl w:ilvl="8">
      <w:start w:val="1"/>
      <w:numFmt w:val="lowerRoman"/>
      <w:lvlText w:val="(%1)"/>
      <w:lvlJc w:val="left"/>
      <w:rPr>
        <w:b w:val="0"/>
        <w:bCs w:val="0"/>
        <w:i w:val="0"/>
        <w:iCs w:val="0"/>
        <w:smallCaps w:val="0"/>
        <w:strike w:val="0"/>
        <w:color w:val="231F20"/>
        <w:spacing w:val="0"/>
        <w:w w:val="100"/>
        <w:position w:val="0"/>
        <w:sz w:val="18"/>
        <w:szCs w:val="18"/>
        <w:u w:val="none"/>
      </w:rPr>
    </w:lvl>
  </w:abstractNum>
  <w:abstractNum w:abstractNumId="10" w15:restartNumberingAfterBreak="0">
    <w:nsid w:val="16F90250"/>
    <w:multiLevelType w:val="multilevel"/>
    <w:tmpl w:val="B520FE36"/>
    <w:lvl w:ilvl="0">
      <w:start w:val="1"/>
      <w:numFmt w:val="decimal"/>
      <w:lvlText w:val="10.%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abstractNum>
  <w:abstractNum w:abstractNumId="11" w15:restartNumberingAfterBreak="0">
    <w:nsid w:val="530F1F58"/>
    <w:multiLevelType w:val="multilevel"/>
    <w:tmpl w:val="8D428334"/>
    <w:lvl w:ilvl="0">
      <w:start w:val="1"/>
      <w:numFmt w:val="lowerLetter"/>
      <w:lvlText w:val="%1)"/>
      <w:lvlJc w:val="left"/>
      <w:rPr>
        <w:b w:val="0"/>
        <w:bCs w:val="0"/>
        <w:i w:val="0"/>
        <w:iCs w:val="0"/>
        <w:smallCaps w:val="0"/>
        <w:strike w:val="0"/>
        <w:color w:val="000000"/>
        <w:spacing w:val="0"/>
        <w:w w:val="100"/>
        <w:position w:val="0"/>
        <w:sz w:val="18"/>
        <w:szCs w:val="18"/>
        <w:u w:val="none"/>
      </w:rPr>
    </w:lvl>
    <w:lvl w:ilvl="1">
      <w:start w:val="1"/>
      <w:numFmt w:val="lowerLetter"/>
      <w:lvlText w:val="%1)"/>
      <w:lvlJc w:val="left"/>
      <w:rPr>
        <w:b w:val="0"/>
        <w:bCs w:val="0"/>
        <w:i w:val="0"/>
        <w:iCs w:val="0"/>
        <w:smallCaps w:val="0"/>
        <w:strike w:val="0"/>
        <w:color w:val="000000"/>
        <w:spacing w:val="0"/>
        <w:w w:val="100"/>
        <w:position w:val="0"/>
        <w:sz w:val="18"/>
        <w:szCs w:val="18"/>
        <w:u w:val="none"/>
      </w:rPr>
    </w:lvl>
    <w:lvl w:ilvl="2">
      <w:start w:val="1"/>
      <w:numFmt w:val="lowerLetter"/>
      <w:lvlText w:val="%1)"/>
      <w:lvlJc w:val="left"/>
      <w:rPr>
        <w:b w:val="0"/>
        <w:bCs w:val="0"/>
        <w:i w:val="0"/>
        <w:iCs w:val="0"/>
        <w:smallCaps w:val="0"/>
        <w:strike w:val="0"/>
        <w:color w:val="000000"/>
        <w:spacing w:val="0"/>
        <w:w w:val="100"/>
        <w:position w:val="0"/>
        <w:sz w:val="18"/>
        <w:szCs w:val="18"/>
        <w:u w:val="none"/>
      </w:rPr>
    </w:lvl>
    <w:lvl w:ilvl="3">
      <w:start w:val="1"/>
      <w:numFmt w:val="lowerLetter"/>
      <w:lvlText w:val="%1)"/>
      <w:lvlJc w:val="left"/>
      <w:rPr>
        <w:b w:val="0"/>
        <w:bCs w:val="0"/>
        <w:i w:val="0"/>
        <w:iCs w:val="0"/>
        <w:smallCaps w:val="0"/>
        <w:strike w:val="0"/>
        <w:color w:val="000000"/>
        <w:spacing w:val="0"/>
        <w:w w:val="100"/>
        <w:position w:val="0"/>
        <w:sz w:val="18"/>
        <w:szCs w:val="18"/>
        <w:u w:val="none"/>
      </w:rPr>
    </w:lvl>
    <w:lvl w:ilvl="4">
      <w:start w:val="1"/>
      <w:numFmt w:val="lowerLetter"/>
      <w:lvlText w:val="%1)"/>
      <w:lvlJc w:val="left"/>
      <w:rPr>
        <w:b w:val="0"/>
        <w:bCs w:val="0"/>
        <w:i w:val="0"/>
        <w:iCs w:val="0"/>
        <w:smallCaps w:val="0"/>
        <w:strike w:val="0"/>
        <w:color w:val="000000"/>
        <w:spacing w:val="0"/>
        <w:w w:val="100"/>
        <w:position w:val="0"/>
        <w:sz w:val="18"/>
        <w:szCs w:val="18"/>
        <w:u w:val="none"/>
      </w:rPr>
    </w:lvl>
    <w:lvl w:ilvl="5">
      <w:start w:val="1"/>
      <w:numFmt w:val="lowerLetter"/>
      <w:lvlText w:val="%1)"/>
      <w:lvlJc w:val="left"/>
      <w:rPr>
        <w:b w:val="0"/>
        <w:bCs w:val="0"/>
        <w:i w:val="0"/>
        <w:iCs w:val="0"/>
        <w:smallCaps w:val="0"/>
        <w:strike w:val="0"/>
        <w:color w:val="000000"/>
        <w:spacing w:val="0"/>
        <w:w w:val="100"/>
        <w:position w:val="0"/>
        <w:sz w:val="18"/>
        <w:szCs w:val="18"/>
        <w:u w:val="none"/>
      </w:rPr>
    </w:lvl>
    <w:lvl w:ilvl="6">
      <w:start w:val="1"/>
      <w:numFmt w:val="lowerLetter"/>
      <w:lvlText w:val="%1)"/>
      <w:lvlJc w:val="left"/>
      <w:rPr>
        <w:b w:val="0"/>
        <w:bCs w:val="0"/>
        <w:i w:val="0"/>
        <w:iCs w:val="0"/>
        <w:smallCaps w:val="0"/>
        <w:strike w:val="0"/>
        <w:color w:val="000000"/>
        <w:spacing w:val="0"/>
        <w:w w:val="100"/>
        <w:position w:val="0"/>
        <w:sz w:val="18"/>
        <w:szCs w:val="18"/>
        <w:u w:val="none"/>
      </w:rPr>
    </w:lvl>
    <w:lvl w:ilvl="7">
      <w:start w:val="1"/>
      <w:numFmt w:val="lowerLetter"/>
      <w:lvlText w:val="%1)"/>
      <w:lvlJc w:val="left"/>
      <w:rPr>
        <w:b w:val="0"/>
        <w:bCs w:val="0"/>
        <w:i w:val="0"/>
        <w:iCs w:val="0"/>
        <w:smallCaps w:val="0"/>
        <w:strike w:val="0"/>
        <w:color w:val="000000"/>
        <w:spacing w:val="0"/>
        <w:w w:val="100"/>
        <w:position w:val="0"/>
        <w:sz w:val="18"/>
        <w:szCs w:val="18"/>
        <w:u w:val="none"/>
      </w:rPr>
    </w:lvl>
    <w:lvl w:ilvl="8">
      <w:start w:val="1"/>
      <w:numFmt w:val="lowerLetter"/>
      <w:lvlText w:val="%1)"/>
      <w:lvlJc w:val="left"/>
      <w:rPr>
        <w:b w:val="0"/>
        <w:bCs w:val="0"/>
        <w:i w:val="0"/>
        <w:iCs w:val="0"/>
        <w:smallCaps w:val="0"/>
        <w:strike w:val="0"/>
        <w:color w:val="000000"/>
        <w:spacing w:val="0"/>
        <w:w w:val="100"/>
        <w:position w:val="0"/>
        <w:sz w:val="18"/>
        <w:szCs w:val="18"/>
        <w:u w:val="none"/>
      </w:rPr>
    </w:lvl>
  </w:abstractNum>
  <w:abstractNum w:abstractNumId="12" w15:restartNumberingAfterBreak="0">
    <w:nsid w:val="70507EFA"/>
    <w:multiLevelType w:val="multilevel"/>
    <w:tmpl w:val="FFFFFFFF"/>
    <w:lvl w:ilvl="0">
      <w:start w:val="1"/>
      <w:numFmt w:val="lowerRoman"/>
      <w:lvlText w:val="(%1)"/>
      <w:lvlJc w:val="left"/>
      <w:rPr>
        <w:b w:val="0"/>
        <w:bCs w:val="0"/>
        <w:i w:val="0"/>
        <w:iCs w:val="0"/>
        <w:smallCaps w:val="0"/>
        <w:strike w:val="0"/>
        <w:color w:val="231F20"/>
        <w:spacing w:val="0"/>
        <w:w w:val="100"/>
        <w:position w:val="0"/>
        <w:sz w:val="18"/>
        <w:szCs w:val="18"/>
        <w:u w:val="none"/>
      </w:rPr>
    </w:lvl>
    <w:lvl w:ilvl="1">
      <w:start w:val="1"/>
      <w:numFmt w:val="lowerRoman"/>
      <w:lvlText w:val="(%1)"/>
      <w:lvlJc w:val="left"/>
      <w:rPr>
        <w:b w:val="0"/>
        <w:bCs w:val="0"/>
        <w:i w:val="0"/>
        <w:iCs w:val="0"/>
        <w:smallCaps w:val="0"/>
        <w:strike w:val="0"/>
        <w:color w:val="231F20"/>
        <w:spacing w:val="0"/>
        <w:w w:val="100"/>
        <w:position w:val="0"/>
        <w:sz w:val="18"/>
        <w:szCs w:val="18"/>
        <w:u w:val="none"/>
      </w:rPr>
    </w:lvl>
    <w:lvl w:ilvl="2">
      <w:start w:val="1"/>
      <w:numFmt w:val="lowerRoman"/>
      <w:lvlText w:val="(%1)"/>
      <w:lvlJc w:val="left"/>
      <w:rPr>
        <w:b w:val="0"/>
        <w:bCs w:val="0"/>
        <w:i w:val="0"/>
        <w:iCs w:val="0"/>
        <w:smallCaps w:val="0"/>
        <w:strike w:val="0"/>
        <w:color w:val="231F20"/>
        <w:spacing w:val="0"/>
        <w:w w:val="100"/>
        <w:position w:val="0"/>
        <w:sz w:val="18"/>
        <w:szCs w:val="18"/>
        <w:u w:val="none"/>
      </w:rPr>
    </w:lvl>
    <w:lvl w:ilvl="3">
      <w:start w:val="1"/>
      <w:numFmt w:val="lowerRoman"/>
      <w:lvlText w:val="(%1)"/>
      <w:lvlJc w:val="left"/>
      <w:rPr>
        <w:b w:val="0"/>
        <w:bCs w:val="0"/>
        <w:i w:val="0"/>
        <w:iCs w:val="0"/>
        <w:smallCaps w:val="0"/>
        <w:strike w:val="0"/>
        <w:color w:val="231F20"/>
        <w:spacing w:val="0"/>
        <w:w w:val="100"/>
        <w:position w:val="0"/>
        <w:sz w:val="18"/>
        <w:szCs w:val="18"/>
        <w:u w:val="none"/>
      </w:rPr>
    </w:lvl>
    <w:lvl w:ilvl="4">
      <w:start w:val="1"/>
      <w:numFmt w:val="lowerRoman"/>
      <w:lvlText w:val="(%1)"/>
      <w:lvlJc w:val="left"/>
      <w:rPr>
        <w:b w:val="0"/>
        <w:bCs w:val="0"/>
        <w:i w:val="0"/>
        <w:iCs w:val="0"/>
        <w:smallCaps w:val="0"/>
        <w:strike w:val="0"/>
        <w:color w:val="231F20"/>
        <w:spacing w:val="0"/>
        <w:w w:val="100"/>
        <w:position w:val="0"/>
        <w:sz w:val="18"/>
        <w:szCs w:val="18"/>
        <w:u w:val="none"/>
      </w:rPr>
    </w:lvl>
    <w:lvl w:ilvl="5">
      <w:start w:val="1"/>
      <w:numFmt w:val="lowerRoman"/>
      <w:lvlText w:val="(%1)"/>
      <w:lvlJc w:val="left"/>
      <w:rPr>
        <w:b w:val="0"/>
        <w:bCs w:val="0"/>
        <w:i w:val="0"/>
        <w:iCs w:val="0"/>
        <w:smallCaps w:val="0"/>
        <w:strike w:val="0"/>
        <w:color w:val="231F20"/>
        <w:spacing w:val="0"/>
        <w:w w:val="100"/>
        <w:position w:val="0"/>
        <w:sz w:val="18"/>
        <w:szCs w:val="18"/>
        <w:u w:val="none"/>
      </w:rPr>
    </w:lvl>
    <w:lvl w:ilvl="6">
      <w:start w:val="1"/>
      <w:numFmt w:val="lowerRoman"/>
      <w:lvlText w:val="(%1)"/>
      <w:lvlJc w:val="left"/>
      <w:rPr>
        <w:b w:val="0"/>
        <w:bCs w:val="0"/>
        <w:i w:val="0"/>
        <w:iCs w:val="0"/>
        <w:smallCaps w:val="0"/>
        <w:strike w:val="0"/>
        <w:color w:val="231F20"/>
        <w:spacing w:val="0"/>
        <w:w w:val="100"/>
        <w:position w:val="0"/>
        <w:sz w:val="18"/>
        <w:szCs w:val="18"/>
        <w:u w:val="none"/>
      </w:rPr>
    </w:lvl>
    <w:lvl w:ilvl="7">
      <w:start w:val="1"/>
      <w:numFmt w:val="lowerRoman"/>
      <w:lvlText w:val="(%1)"/>
      <w:lvlJc w:val="left"/>
      <w:rPr>
        <w:b w:val="0"/>
        <w:bCs w:val="0"/>
        <w:i w:val="0"/>
        <w:iCs w:val="0"/>
        <w:smallCaps w:val="0"/>
        <w:strike w:val="0"/>
        <w:color w:val="231F20"/>
        <w:spacing w:val="0"/>
        <w:w w:val="100"/>
        <w:position w:val="0"/>
        <w:sz w:val="18"/>
        <w:szCs w:val="18"/>
        <w:u w:val="none"/>
      </w:rPr>
    </w:lvl>
    <w:lvl w:ilvl="8">
      <w:start w:val="1"/>
      <w:numFmt w:val="lowerRoman"/>
      <w:lvlText w:val="(%1)"/>
      <w:lvlJc w:val="left"/>
      <w:rPr>
        <w:b w:val="0"/>
        <w:bCs w:val="0"/>
        <w:i w:val="0"/>
        <w:iCs w:val="0"/>
        <w:smallCaps w:val="0"/>
        <w:strike w:val="0"/>
        <w:color w:val="231F20"/>
        <w:spacing w:val="0"/>
        <w:w w:val="100"/>
        <w:position w:val="0"/>
        <w:sz w:val="18"/>
        <w:szCs w:val="18"/>
        <w:u w:val="none"/>
      </w:rPr>
    </w:lvl>
  </w:abstractNum>
  <w:num w:numId="1" w16cid:durableId="1981837456">
    <w:abstractNumId w:val="0"/>
  </w:num>
  <w:num w:numId="2" w16cid:durableId="24137723">
    <w:abstractNumId w:val="1"/>
  </w:num>
  <w:num w:numId="3" w16cid:durableId="340353061">
    <w:abstractNumId w:val="2"/>
  </w:num>
  <w:num w:numId="4" w16cid:durableId="1107770100">
    <w:abstractNumId w:val="3"/>
  </w:num>
  <w:num w:numId="5" w16cid:durableId="1567372737">
    <w:abstractNumId w:val="4"/>
  </w:num>
  <w:num w:numId="6" w16cid:durableId="1726836031">
    <w:abstractNumId w:val="5"/>
  </w:num>
  <w:num w:numId="7" w16cid:durableId="1434321438">
    <w:abstractNumId w:val="6"/>
  </w:num>
  <w:num w:numId="8" w16cid:durableId="1639139501">
    <w:abstractNumId w:val="7"/>
  </w:num>
  <w:num w:numId="9" w16cid:durableId="1706249161">
    <w:abstractNumId w:val="8"/>
  </w:num>
  <w:num w:numId="10" w16cid:durableId="828400978">
    <w:abstractNumId w:val="9"/>
  </w:num>
  <w:num w:numId="11" w16cid:durableId="1034381953">
    <w:abstractNumId w:val="10"/>
  </w:num>
  <w:num w:numId="12" w16cid:durableId="64958813">
    <w:abstractNumId w:val="12"/>
  </w:num>
  <w:num w:numId="13" w16cid:durableId="421684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74"/>
    <w:rsid w:val="00015B2F"/>
    <w:rsid w:val="000C1ED3"/>
    <w:rsid w:val="000C5933"/>
    <w:rsid w:val="000D45FF"/>
    <w:rsid w:val="000D7C9C"/>
    <w:rsid w:val="000E29E2"/>
    <w:rsid w:val="001127CA"/>
    <w:rsid w:val="001128EC"/>
    <w:rsid w:val="00116D53"/>
    <w:rsid w:val="00120D86"/>
    <w:rsid w:val="00122D1F"/>
    <w:rsid w:val="001309C3"/>
    <w:rsid w:val="00131081"/>
    <w:rsid w:val="0013300B"/>
    <w:rsid w:val="00144A9E"/>
    <w:rsid w:val="00160802"/>
    <w:rsid w:val="00161D4C"/>
    <w:rsid w:val="00180C6D"/>
    <w:rsid w:val="00180E57"/>
    <w:rsid w:val="00183692"/>
    <w:rsid w:val="001A1661"/>
    <w:rsid w:val="001A225F"/>
    <w:rsid w:val="001B18D1"/>
    <w:rsid w:val="001B49D8"/>
    <w:rsid w:val="001B5399"/>
    <w:rsid w:val="001E6D27"/>
    <w:rsid w:val="002355FB"/>
    <w:rsid w:val="002404CD"/>
    <w:rsid w:val="00246CB2"/>
    <w:rsid w:val="0029660B"/>
    <w:rsid w:val="00297128"/>
    <w:rsid w:val="002F0288"/>
    <w:rsid w:val="002F03CE"/>
    <w:rsid w:val="003018E0"/>
    <w:rsid w:val="00321FBB"/>
    <w:rsid w:val="0033120A"/>
    <w:rsid w:val="00371C37"/>
    <w:rsid w:val="00393A92"/>
    <w:rsid w:val="003B1C2D"/>
    <w:rsid w:val="003B39EE"/>
    <w:rsid w:val="003C1F83"/>
    <w:rsid w:val="003D41CB"/>
    <w:rsid w:val="003E1CD1"/>
    <w:rsid w:val="003F059D"/>
    <w:rsid w:val="00413704"/>
    <w:rsid w:val="00437C89"/>
    <w:rsid w:val="00443833"/>
    <w:rsid w:val="00443835"/>
    <w:rsid w:val="00456527"/>
    <w:rsid w:val="00456CF4"/>
    <w:rsid w:val="00456D50"/>
    <w:rsid w:val="00462591"/>
    <w:rsid w:val="004648A0"/>
    <w:rsid w:val="0049456D"/>
    <w:rsid w:val="004E1B2B"/>
    <w:rsid w:val="004E208B"/>
    <w:rsid w:val="0050148B"/>
    <w:rsid w:val="00513889"/>
    <w:rsid w:val="005220F9"/>
    <w:rsid w:val="005265E3"/>
    <w:rsid w:val="0053177C"/>
    <w:rsid w:val="00562A33"/>
    <w:rsid w:val="00565D8F"/>
    <w:rsid w:val="0057378F"/>
    <w:rsid w:val="00580829"/>
    <w:rsid w:val="005A5655"/>
    <w:rsid w:val="005C15FE"/>
    <w:rsid w:val="005C16A1"/>
    <w:rsid w:val="005D0083"/>
    <w:rsid w:val="005E6724"/>
    <w:rsid w:val="00622C72"/>
    <w:rsid w:val="0062586D"/>
    <w:rsid w:val="00627CF6"/>
    <w:rsid w:val="00634B4B"/>
    <w:rsid w:val="00640086"/>
    <w:rsid w:val="00640C43"/>
    <w:rsid w:val="00641FAF"/>
    <w:rsid w:val="006665AD"/>
    <w:rsid w:val="006A2A8C"/>
    <w:rsid w:val="006B2EA6"/>
    <w:rsid w:val="006B3277"/>
    <w:rsid w:val="006D5C40"/>
    <w:rsid w:val="006F5629"/>
    <w:rsid w:val="006F7EC1"/>
    <w:rsid w:val="007143A5"/>
    <w:rsid w:val="00714889"/>
    <w:rsid w:val="00721B17"/>
    <w:rsid w:val="007227B1"/>
    <w:rsid w:val="00727786"/>
    <w:rsid w:val="0074019D"/>
    <w:rsid w:val="007504C3"/>
    <w:rsid w:val="007559ED"/>
    <w:rsid w:val="00771B2E"/>
    <w:rsid w:val="00773051"/>
    <w:rsid w:val="00773E74"/>
    <w:rsid w:val="00781F03"/>
    <w:rsid w:val="00787D10"/>
    <w:rsid w:val="00792473"/>
    <w:rsid w:val="00796928"/>
    <w:rsid w:val="00796DCD"/>
    <w:rsid w:val="007B7DE8"/>
    <w:rsid w:val="007C2EBE"/>
    <w:rsid w:val="007F3A4F"/>
    <w:rsid w:val="00803672"/>
    <w:rsid w:val="008142FC"/>
    <w:rsid w:val="00816352"/>
    <w:rsid w:val="00822599"/>
    <w:rsid w:val="00834442"/>
    <w:rsid w:val="008557A6"/>
    <w:rsid w:val="008727A3"/>
    <w:rsid w:val="00875B68"/>
    <w:rsid w:val="008833BE"/>
    <w:rsid w:val="00892EA4"/>
    <w:rsid w:val="008950B7"/>
    <w:rsid w:val="008A5F21"/>
    <w:rsid w:val="008E6CC8"/>
    <w:rsid w:val="008F01E0"/>
    <w:rsid w:val="008F51B9"/>
    <w:rsid w:val="009245B8"/>
    <w:rsid w:val="009324D6"/>
    <w:rsid w:val="00942060"/>
    <w:rsid w:val="009446D4"/>
    <w:rsid w:val="00962E36"/>
    <w:rsid w:val="00963F95"/>
    <w:rsid w:val="0097655B"/>
    <w:rsid w:val="00990084"/>
    <w:rsid w:val="009C4183"/>
    <w:rsid w:val="009D6F78"/>
    <w:rsid w:val="009E1166"/>
    <w:rsid w:val="009E6887"/>
    <w:rsid w:val="009F7174"/>
    <w:rsid w:val="00A15635"/>
    <w:rsid w:val="00A41108"/>
    <w:rsid w:val="00A41940"/>
    <w:rsid w:val="00A541C1"/>
    <w:rsid w:val="00A64CC2"/>
    <w:rsid w:val="00A65935"/>
    <w:rsid w:val="00A74B4A"/>
    <w:rsid w:val="00A82B0D"/>
    <w:rsid w:val="00A921BC"/>
    <w:rsid w:val="00A92595"/>
    <w:rsid w:val="00A933E0"/>
    <w:rsid w:val="00AA28BD"/>
    <w:rsid w:val="00AA6B04"/>
    <w:rsid w:val="00AA7630"/>
    <w:rsid w:val="00AB564B"/>
    <w:rsid w:val="00AD17A9"/>
    <w:rsid w:val="00AE5DB6"/>
    <w:rsid w:val="00AF6034"/>
    <w:rsid w:val="00B1479F"/>
    <w:rsid w:val="00B14DD2"/>
    <w:rsid w:val="00B4135B"/>
    <w:rsid w:val="00B51E31"/>
    <w:rsid w:val="00B528CD"/>
    <w:rsid w:val="00B8429C"/>
    <w:rsid w:val="00B87F6A"/>
    <w:rsid w:val="00B90058"/>
    <w:rsid w:val="00B91195"/>
    <w:rsid w:val="00B9700C"/>
    <w:rsid w:val="00BB1E68"/>
    <w:rsid w:val="00BD07A1"/>
    <w:rsid w:val="00C004A3"/>
    <w:rsid w:val="00C256C1"/>
    <w:rsid w:val="00C34E52"/>
    <w:rsid w:val="00C4476D"/>
    <w:rsid w:val="00C86881"/>
    <w:rsid w:val="00C96091"/>
    <w:rsid w:val="00CB4C4D"/>
    <w:rsid w:val="00CD2249"/>
    <w:rsid w:val="00CD3278"/>
    <w:rsid w:val="00CE5AD7"/>
    <w:rsid w:val="00CF0869"/>
    <w:rsid w:val="00CF3FAE"/>
    <w:rsid w:val="00D250AE"/>
    <w:rsid w:val="00D33B56"/>
    <w:rsid w:val="00D46926"/>
    <w:rsid w:val="00D50E9D"/>
    <w:rsid w:val="00DA0D96"/>
    <w:rsid w:val="00DF0BCD"/>
    <w:rsid w:val="00DF2C4D"/>
    <w:rsid w:val="00E1156C"/>
    <w:rsid w:val="00E21215"/>
    <w:rsid w:val="00E43165"/>
    <w:rsid w:val="00E61489"/>
    <w:rsid w:val="00E67522"/>
    <w:rsid w:val="00E74194"/>
    <w:rsid w:val="00EA1456"/>
    <w:rsid w:val="00EB15CD"/>
    <w:rsid w:val="00EC4BE1"/>
    <w:rsid w:val="00EC6722"/>
    <w:rsid w:val="00EC74A6"/>
    <w:rsid w:val="00ED79F8"/>
    <w:rsid w:val="00EE4961"/>
    <w:rsid w:val="00EE6297"/>
    <w:rsid w:val="00F0258E"/>
    <w:rsid w:val="00F32899"/>
    <w:rsid w:val="00F51857"/>
    <w:rsid w:val="00F57F61"/>
    <w:rsid w:val="00F62EC8"/>
    <w:rsid w:val="00F674BA"/>
    <w:rsid w:val="00FB70DC"/>
    <w:rsid w:val="00FC352F"/>
    <w:rsid w:val="00FE2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645BD"/>
  <w14:defaultImageDpi w14:val="0"/>
  <w15:docId w15:val="{84F3FB60-E8BE-4D0B-9249-494307E7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color w:val="000000"/>
      <w:sz w:val="24"/>
      <w:szCs w:val="24"/>
      <w:lang w:val="en-US" w:eastAsia="en-US"/>
    </w:rPr>
  </w:style>
  <w:style w:type="paragraph" w:styleId="Titolo1">
    <w:name w:val="heading 1"/>
    <w:basedOn w:val="Normale"/>
    <w:next w:val="Normale"/>
    <w:link w:val="Titolo1Carattere"/>
    <w:uiPriority w:val="9"/>
    <w:qFormat/>
    <w:rsid w:val="00942060"/>
    <w:pPr>
      <w:keepNext/>
      <w:spacing w:before="240" w:after="60"/>
      <w:outlineLvl w:val="0"/>
    </w:pPr>
    <w:rPr>
      <w:rFonts w:ascii="Calibri Light"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Style3">
    <w:name w:val="Char Style 3"/>
    <w:link w:val="Style2"/>
    <w:uiPriority w:val="99"/>
    <w:rPr>
      <w:color w:val="000000"/>
      <w:spacing w:val="0"/>
      <w:w w:val="100"/>
      <w:position w:val="0"/>
      <w:sz w:val="20"/>
      <w:szCs w:val="20"/>
      <w:u w:val="none"/>
    </w:rPr>
  </w:style>
  <w:style w:type="character" w:customStyle="1" w:styleId="CharStyle6">
    <w:name w:val="Char Style 6"/>
    <w:link w:val="Style5"/>
    <w:uiPriority w:val="99"/>
    <w:rPr>
      <w:color w:val="000000"/>
      <w:spacing w:val="0"/>
      <w:w w:val="100"/>
      <w:position w:val="0"/>
      <w:sz w:val="20"/>
      <w:szCs w:val="20"/>
      <w:u w:val="none"/>
    </w:rPr>
  </w:style>
  <w:style w:type="character" w:customStyle="1" w:styleId="CharStyle15">
    <w:name w:val="Char Style 15"/>
    <w:link w:val="Style14"/>
    <w:uiPriority w:val="99"/>
    <w:rPr>
      <w:color w:val="000000"/>
      <w:spacing w:val="0"/>
      <w:w w:val="100"/>
      <w:position w:val="0"/>
      <w:sz w:val="22"/>
      <w:szCs w:val="22"/>
      <w:u w:val="none"/>
    </w:rPr>
  </w:style>
  <w:style w:type="character" w:customStyle="1" w:styleId="CharStyle18">
    <w:name w:val="Char Style 18"/>
    <w:link w:val="Style17"/>
    <w:uiPriority w:val="99"/>
    <w:rPr>
      <w:b/>
      <w:bCs/>
      <w:color w:val="000000"/>
      <w:spacing w:val="0"/>
      <w:w w:val="100"/>
      <w:position w:val="0"/>
      <w:sz w:val="18"/>
      <w:szCs w:val="18"/>
      <w:u w:val="none"/>
    </w:rPr>
  </w:style>
  <w:style w:type="character" w:customStyle="1" w:styleId="CharStyle20">
    <w:name w:val="Char Style 20"/>
    <w:link w:val="Style19"/>
    <w:uiPriority w:val="99"/>
    <w:rPr>
      <w:color w:val="000000"/>
      <w:spacing w:val="0"/>
      <w:w w:val="100"/>
      <w:position w:val="0"/>
      <w:sz w:val="18"/>
      <w:szCs w:val="18"/>
      <w:u w:val="none"/>
    </w:rPr>
  </w:style>
  <w:style w:type="paragraph" w:customStyle="1" w:styleId="Style2">
    <w:name w:val="Style 2"/>
    <w:basedOn w:val="Normale"/>
    <w:link w:val="CharStyle3"/>
    <w:uiPriority w:val="99"/>
    <w:pPr>
      <w:spacing w:line="360" w:lineRule="auto"/>
    </w:pPr>
    <w:rPr>
      <w:color w:val="auto"/>
      <w:sz w:val="20"/>
      <w:szCs w:val="20"/>
      <w:lang w:eastAsia="it-IT"/>
    </w:rPr>
  </w:style>
  <w:style w:type="paragraph" w:customStyle="1" w:styleId="Style5">
    <w:name w:val="Style 5"/>
    <w:basedOn w:val="Normale"/>
    <w:link w:val="CharStyle6"/>
    <w:uiPriority w:val="99"/>
    <w:rPr>
      <w:color w:val="auto"/>
      <w:sz w:val="20"/>
      <w:szCs w:val="20"/>
      <w:lang w:eastAsia="it-IT"/>
    </w:rPr>
  </w:style>
  <w:style w:type="paragraph" w:customStyle="1" w:styleId="Style14">
    <w:name w:val="Style 14"/>
    <w:basedOn w:val="Normale"/>
    <w:link w:val="CharStyle15"/>
    <w:uiPriority w:val="99"/>
    <w:pPr>
      <w:spacing w:after="120" w:line="360" w:lineRule="auto"/>
      <w:outlineLvl w:val="0"/>
    </w:pPr>
    <w:rPr>
      <w:color w:val="auto"/>
      <w:sz w:val="22"/>
      <w:szCs w:val="22"/>
      <w:lang w:eastAsia="it-IT"/>
    </w:rPr>
  </w:style>
  <w:style w:type="paragraph" w:customStyle="1" w:styleId="Style17">
    <w:name w:val="Style 17"/>
    <w:basedOn w:val="Normale"/>
    <w:link w:val="CharStyle18"/>
    <w:uiPriority w:val="99"/>
    <w:pPr>
      <w:outlineLvl w:val="1"/>
    </w:pPr>
    <w:rPr>
      <w:b/>
      <w:bCs/>
      <w:color w:val="auto"/>
      <w:sz w:val="18"/>
      <w:szCs w:val="18"/>
      <w:lang w:eastAsia="it-IT"/>
    </w:rPr>
  </w:style>
  <w:style w:type="paragraph" w:customStyle="1" w:styleId="Style19">
    <w:name w:val="Style 19"/>
    <w:basedOn w:val="Normale"/>
    <w:link w:val="CharStyle20"/>
    <w:uiPriority w:val="99"/>
    <w:rPr>
      <w:color w:val="auto"/>
      <w:sz w:val="18"/>
      <w:szCs w:val="18"/>
      <w:lang w:eastAsia="it-IT"/>
    </w:rPr>
  </w:style>
  <w:style w:type="paragraph" w:styleId="Testonotaapidipagina">
    <w:name w:val="footnote text"/>
    <w:basedOn w:val="Normale"/>
    <w:link w:val="TestonotaapidipaginaCarattere"/>
    <w:uiPriority w:val="99"/>
    <w:semiHidden/>
    <w:unhideWhenUsed/>
    <w:rsid w:val="00627CF6"/>
    <w:rPr>
      <w:sz w:val="20"/>
      <w:szCs w:val="20"/>
    </w:rPr>
  </w:style>
  <w:style w:type="character" w:customStyle="1" w:styleId="TestonotaapidipaginaCarattere">
    <w:name w:val="Testo nota a piè di pagina Carattere"/>
    <w:link w:val="Testonotaapidipagina"/>
    <w:uiPriority w:val="99"/>
    <w:semiHidden/>
    <w:rsid w:val="00627CF6"/>
    <w:rPr>
      <w:color w:val="000000"/>
      <w:sz w:val="20"/>
      <w:szCs w:val="20"/>
      <w:lang w:val="en-US" w:eastAsia="en-US"/>
    </w:rPr>
  </w:style>
  <w:style w:type="character" w:styleId="Rimandonotaapidipagina">
    <w:name w:val="footnote reference"/>
    <w:uiPriority w:val="99"/>
    <w:semiHidden/>
    <w:unhideWhenUsed/>
    <w:rsid w:val="00627CF6"/>
    <w:rPr>
      <w:vertAlign w:val="superscript"/>
    </w:rPr>
  </w:style>
  <w:style w:type="paragraph" w:customStyle="1" w:styleId="Default">
    <w:name w:val="Default"/>
    <w:rsid w:val="00CD3278"/>
    <w:pPr>
      <w:autoSpaceDE w:val="0"/>
      <w:autoSpaceDN w:val="0"/>
      <w:adjustRightInd w:val="0"/>
    </w:pPr>
    <w:rPr>
      <w:rFonts w:eastAsia="Calibri"/>
      <w:color w:val="000000"/>
      <w:sz w:val="24"/>
      <w:szCs w:val="24"/>
      <w:lang w:val="en-GB" w:eastAsia="en-US"/>
    </w:rPr>
  </w:style>
  <w:style w:type="paragraph" w:styleId="Revisione">
    <w:name w:val="Revision"/>
    <w:hidden/>
    <w:uiPriority w:val="99"/>
    <w:semiHidden/>
    <w:rsid w:val="00822599"/>
    <w:rPr>
      <w:color w:val="000000"/>
      <w:sz w:val="24"/>
      <w:szCs w:val="24"/>
      <w:lang w:val="en-US" w:eastAsia="en-US"/>
    </w:rPr>
  </w:style>
  <w:style w:type="paragraph" w:styleId="Paragrafoelenco">
    <w:name w:val="List Paragraph"/>
    <w:basedOn w:val="Normale"/>
    <w:uiPriority w:val="34"/>
    <w:qFormat/>
    <w:rsid w:val="00F62EC8"/>
    <w:pPr>
      <w:ind w:left="708"/>
    </w:pPr>
  </w:style>
  <w:style w:type="character" w:styleId="Collegamentoipertestuale">
    <w:name w:val="Hyperlink"/>
    <w:uiPriority w:val="99"/>
    <w:unhideWhenUsed/>
    <w:rsid w:val="000D7C9C"/>
    <w:rPr>
      <w:strike w:val="0"/>
      <w:dstrike w:val="0"/>
      <w:color w:val="0000FF"/>
      <w:u w:val="none"/>
      <w:effect w:val="none"/>
    </w:rPr>
  </w:style>
  <w:style w:type="table" w:styleId="Grigliatabella">
    <w:name w:val="Table Grid"/>
    <w:basedOn w:val="Tabellanormale"/>
    <w:uiPriority w:val="39"/>
    <w:rsid w:val="00963F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AA7630"/>
    <w:rPr>
      <w:color w:val="605E5C"/>
      <w:shd w:val="clear" w:color="auto" w:fill="E1DFDD"/>
    </w:rPr>
  </w:style>
  <w:style w:type="character" w:customStyle="1" w:styleId="Titolo1Carattere">
    <w:name w:val="Titolo 1 Carattere"/>
    <w:link w:val="Titolo1"/>
    <w:uiPriority w:val="9"/>
    <w:rsid w:val="00942060"/>
    <w:rPr>
      <w:rFonts w:ascii="Calibri Light" w:eastAsia="Times New Roman" w:hAnsi="Calibri Light" w:cs="Times New Roman"/>
      <w:b/>
      <w:bCs/>
      <w:color w:val="000000"/>
      <w:kern w:val="32"/>
      <w:sz w:val="32"/>
      <w:szCs w:val="32"/>
      <w:lang w:val="en-US" w:eastAsia="en-US"/>
    </w:rPr>
  </w:style>
  <w:style w:type="character" w:styleId="Rimandocommento">
    <w:name w:val="annotation reference"/>
    <w:uiPriority w:val="99"/>
    <w:semiHidden/>
    <w:unhideWhenUsed/>
    <w:rsid w:val="00565D8F"/>
    <w:rPr>
      <w:sz w:val="16"/>
      <w:szCs w:val="16"/>
    </w:rPr>
  </w:style>
  <w:style w:type="paragraph" w:styleId="Testocommento">
    <w:name w:val="annotation text"/>
    <w:basedOn w:val="Normale"/>
    <w:link w:val="TestocommentoCarattere"/>
    <w:uiPriority w:val="99"/>
    <w:unhideWhenUsed/>
    <w:rsid w:val="00565D8F"/>
    <w:rPr>
      <w:sz w:val="20"/>
      <w:szCs w:val="20"/>
    </w:rPr>
  </w:style>
  <w:style w:type="character" w:customStyle="1" w:styleId="TestocommentoCarattere">
    <w:name w:val="Testo commento Carattere"/>
    <w:link w:val="Testocommento"/>
    <w:uiPriority w:val="99"/>
    <w:rsid w:val="00565D8F"/>
    <w:rPr>
      <w:color w:val="000000"/>
      <w:lang w:val="en-US" w:eastAsia="en-US"/>
    </w:rPr>
  </w:style>
  <w:style w:type="paragraph" w:styleId="Soggettocommento">
    <w:name w:val="annotation subject"/>
    <w:basedOn w:val="Testocommento"/>
    <w:next w:val="Testocommento"/>
    <w:link w:val="SoggettocommentoCarattere"/>
    <w:uiPriority w:val="99"/>
    <w:semiHidden/>
    <w:unhideWhenUsed/>
    <w:rsid w:val="00565D8F"/>
    <w:rPr>
      <w:b/>
      <w:bCs/>
    </w:rPr>
  </w:style>
  <w:style w:type="character" w:customStyle="1" w:styleId="SoggettocommentoCarattere">
    <w:name w:val="Soggetto commento Carattere"/>
    <w:link w:val="Soggettocommento"/>
    <w:uiPriority w:val="99"/>
    <w:semiHidden/>
    <w:rsid w:val="00565D8F"/>
    <w:rPr>
      <w:b/>
      <w:bCs/>
      <w:color w:val="000000"/>
      <w:lang w:val="en-US" w:eastAsia="en-US"/>
    </w:rPr>
  </w:style>
  <w:style w:type="paragraph" w:styleId="Intestazione">
    <w:name w:val="header"/>
    <w:basedOn w:val="Normale"/>
    <w:link w:val="IntestazioneCarattere"/>
    <w:uiPriority w:val="99"/>
    <w:unhideWhenUsed/>
    <w:rsid w:val="009245B8"/>
    <w:pPr>
      <w:tabs>
        <w:tab w:val="center" w:pos="4819"/>
        <w:tab w:val="right" w:pos="9638"/>
      </w:tabs>
    </w:pPr>
  </w:style>
  <w:style w:type="character" w:customStyle="1" w:styleId="IntestazioneCarattere">
    <w:name w:val="Intestazione Carattere"/>
    <w:link w:val="Intestazione"/>
    <w:uiPriority w:val="99"/>
    <w:rsid w:val="009245B8"/>
    <w:rPr>
      <w:color w:val="000000"/>
      <w:sz w:val="24"/>
      <w:szCs w:val="24"/>
      <w:lang w:val="en-US" w:eastAsia="en-US"/>
    </w:rPr>
  </w:style>
  <w:style w:type="paragraph" w:styleId="Pidipagina">
    <w:name w:val="footer"/>
    <w:basedOn w:val="Normale"/>
    <w:link w:val="PidipaginaCarattere"/>
    <w:uiPriority w:val="99"/>
    <w:unhideWhenUsed/>
    <w:rsid w:val="009245B8"/>
    <w:pPr>
      <w:tabs>
        <w:tab w:val="center" w:pos="4819"/>
        <w:tab w:val="right" w:pos="9638"/>
      </w:tabs>
    </w:pPr>
  </w:style>
  <w:style w:type="character" w:customStyle="1" w:styleId="PidipaginaCarattere">
    <w:name w:val="Piè di pagina Carattere"/>
    <w:link w:val="Pidipagina"/>
    <w:uiPriority w:val="99"/>
    <w:rsid w:val="009245B8"/>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enel@enel.co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20protocollo@pec.gpdp.it." TargetMode="External"/><Relationship Id="rId7" Type="http://schemas.openxmlformats.org/officeDocument/2006/relationships/styles" Target="styles.xml"/><Relationship Id="rId12" Type="http://schemas.openxmlformats.org/officeDocument/2006/relationships/hyperlink" Target="http://www.enel.com/" TargetMode="External"/><Relationship Id="rId17" Type="http://schemas.openxmlformats.org/officeDocument/2006/relationships/footer" Target="footer1.xml"/><Relationship Id="rId25" Type="http://schemas.openxmlformats.org/officeDocument/2006/relationships/hyperlink" Target="mailto:%20protocollo@pec.gpdp.i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20privacy.ca@enel.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poenel@enel.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privacy.ca@enel.com." TargetMode="External"/><Relationship Id="rId22" Type="http://schemas.openxmlformats.org/officeDocument/2006/relationships/hyperlink" Target="http://www.enel.com/" TargetMode="External"/><Relationship Id="rId27"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762B10019D843B20133BB5350F887" ma:contentTypeVersion="1764" ma:contentTypeDescription="Create a new document." ma:contentTypeScope="" ma:versionID="6feb8f9964822924d47fc0604c327552">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3ec114cfc9de434d550a6739b38fcb2b"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710056-cc81-4d67-a70f-88c70b65ed23">
      <Terms xmlns="http://schemas.microsoft.com/office/infopath/2007/PartnerControls"/>
    </lcf76f155ced4ddcb4097134ff3c332f>
    <_Flow_SignoffStatus xmlns="d6710056-cc81-4d67-a70f-88c70b65ed23" xsi:nil="true"/>
    <TaxCatchAll xmlns="712ad29c-3035-4a72-a832-a2dc46d5cb4d" xsi:nil="true"/>
    <_dlc_DocId xmlns="712ad29c-3035-4a72-a832-a2dc46d5cb4d">FUZCC3SX6WUC-1642599380-750097</_dlc_DocId>
    <_dlc_DocIdUrl xmlns="712ad29c-3035-4a72-a832-a2dc46d5cb4d">
      <Url>https://enelcom.sharepoint.com/sites/FSRE0030/COR_LCA_CA/_layouts/15/DocIdRedir.aspx?ID=FUZCC3SX6WUC-1642599380-750097</Url>
      <Description>FUZCC3SX6WUC-1642599380-750097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CAA33-9214-44F8-9F05-25B2C0A899E6}"/>
</file>

<file path=customXml/itemProps2.xml><?xml version="1.0" encoding="utf-8"?>
<ds:datastoreItem xmlns:ds="http://schemas.openxmlformats.org/officeDocument/2006/customXml" ds:itemID="{32C03A4C-96DC-4F6E-8BF9-6C65A39E167B}">
  <ds:schemaRefs>
    <ds:schemaRef ds:uri="http://schemas.microsoft.com/sharepoint/events"/>
  </ds:schemaRefs>
</ds:datastoreItem>
</file>

<file path=customXml/itemProps3.xml><?xml version="1.0" encoding="utf-8"?>
<ds:datastoreItem xmlns:ds="http://schemas.openxmlformats.org/officeDocument/2006/customXml" ds:itemID="{261CDED8-6514-4875-931D-37B26AFD4556}">
  <ds:schemaRefs>
    <ds:schemaRef ds:uri="http://schemas.microsoft.com/sharepoint/v3/contenttype/forms"/>
  </ds:schemaRefs>
</ds:datastoreItem>
</file>

<file path=customXml/itemProps4.xml><?xml version="1.0" encoding="utf-8"?>
<ds:datastoreItem xmlns:ds="http://schemas.openxmlformats.org/officeDocument/2006/customXml" ds:itemID="{7D9ACB39-DC0A-4BF4-BD44-1E650EC54078}">
  <ds:schemaRefs>
    <ds:schemaRef ds:uri="http://purl.org/dc/terms/"/>
    <ds:schemaRef ds:uri="http://schemas.microsoft.com/office/2006/documentManagement/types"/>
    <ds:schemaRef ds:uri="http://schemas.microsoft.com/office/2006/metadata/properties"/>
    <ds:schemaRef ds:uri="712ad29c-3035-4a72-a832-a2dc46d5cb4d"/>
    <ds:schemaRef ds:uri="http://purl.org/dc/elements/1.1/"/>
    <ds:schemaRef ds:uri="d6710056-cc81-4d67-a70f-88c70b65ed23"/>
    <ds:schemaRef ds:uri="http://www.w3.org/XML/1998/namespace"/>
    <ds:schemaRef ds:uri="http://purl.org/dc/dcmitype/"/>
    <ds:schemaRef ds:uri="http://schemas.microsoft.com/office/infopath/2007/PartnerControls"/>
    <ds:schemaRef ds:uri="http://schemas.openxmlformats.org/package/2006/metadata/core-properties"/>
    <ds:schemaRef ds:uri="c6b1a8b2-8000-4e73-a2ac-2a1883b43d4b"/>
  </ds:schemaRefs>
</ds:datastoreItem>
</file>

<file path=customXml/itemProps5.xml><?xml version="1.0" encoding="utf-8"?>
<ds:datastoreItem xmlns:ds="http://schemas.openxmlformats.org/officeDocument/2006/customXml" ds:itemID="{4A53D06C-8729-485C-B718-3A214814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2711</Words>
  <Characters>15454</Characters>
  <Application>Microsoft Office Word</Application>
  <DocSecurity>4</DocSecurity>
  <Lines>128</Lines>
  <Paragraphs>36</Paragraphs>
  <ScaleCrop>false</ScaleCrop>
  <HeadingPairs>
    <vt:vector size="2" baseType="variant">
      <vt:variant>
        <vt:lpstr>Titolo</vt:lpstr>
      </vt:variant>
      <vt:variant>
        <vt:i4>1</vt:i4>
      </vt:variant>
    </vt:vector>
  </HeadingPairs>
  <TitlesOfParts>
    <vt:vector size="1" baseType="lpstr">
      <vt:lpstr>Proxy form</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form</dc:title>
  <dc:subject> </dc:subject>
  <dc:creator>CHIOMENTI</dc:creator>
  <cp:keywords> </cp:keywords>
  <dc:description/>
  <cp:lastModifiedBy>MARIA VIRGINIA SERAFINO</cp:lastModifiedBy>
  <cp:revision>2</cp:revision>
  <dcterms:created xsi:type="dcterms:W3CDTF">2023-03-27T16:00:00Z</dcterms:created>
  <dcterms:modified xsi:type="dcterms:W3CDTF">2023-03-27T16:00:00Z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2023-03-24T11:27:27Z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e544627a-e128-45d3-b2ed-4b6feabc57fb</vt:lpwstr>
  </property>
  <property fmtid="{D5CDD505-2E9C-101B-9397-08002B2CF9AE}" pid="8" name="MSIP_Label_b284f6bf-f638-41cc-935f-2157ddac8142_ContentBits">
    <vt:lpwstr>0</vt:lpwstr>
  </property>
  <property fmtid="{D5CDD505-2E9C-101B-9397-08002B2CF9AE}" pid="9" name="ContentTypeId">
    <vt:lpwstr>0x0101002AC762B10019D843B20133BB5350F887</vt:lpwstr>
  </property>
  <property fmtid="{D5CDD505-2E9C-101B-9397-08002B2CF9AE}" pid="10" name="_dlc_DocIdItemGuid">
    <vt:lpwstr>2c1154ea-4217-4d34-a5a5-92d92f8fafb8</vt:lpwstr>
  </property>
  <property fmtid="{D5CDD505-2E9C-101B-9397-08002B2CF9AE}" pid="11" name="MediaServiceImageTags">
    <vt:lpwstr/>
  </property>
</Properties>
</file>